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4" w:rsidRPr="00185214" w:rsidRDefault="00185214" w:rsidP="00185214">
      <w:pPr>
        <w:tabs>
          <w:tab w:val="left" w:pos="1239"/>
          <w:tab w:val="left" w:pos="3686"/>
          <w:tab w:val="right" w:pos="8845"/>
        </w:tabs>
        <w:spacing w:after="360" w:line="360" w:lineRule="exact"/>
        <w:outlineLvl w:val="0"/>
        <w:rPr>
          <w:rFonts w:cs="Arial"/>
          <w:b/>
          <w:bCs/>
          <w:kern w:val="32"/>
          <w:sz w:val="26"/>
          <w:szCs w:val="32"/>
        </w:rPr>
      </w:pPr>
      <w:bookmarkStart w:id="0" w:name="_GoBack"/>
      <w:bookmarkEnd w:id="0"/>
      <w:r w:rsidRPr="00185214">
        <w:rPr>
          <w:rFonts w:cs="Arial"/>
          <w:b/>
          <w:bCs/>
          <w:kern w:val="32"/>
          <w:sz w:val="26"/>
          <w:szCs w:val="32"/>
        </w:rPr>
        <w:t>Konsumkredit-Index prognostiziert: Private Kreditnutzung bleibt in 2018 auf Vorjahresniveau</w:t>
      </w:r>
    </w:p>
    <w:p w:rsidR="00185214" w:rsidRPr="00185214" w:rsidRDefault="00185214" w:rsidP="00185214">
      <w:pPr>
        <w:spacing w:after="360" w:line="360" w:lineRule="exact"/>
        <w:rPr>
          <w:szCs w:val="24"/>
        </w:rPr>
      </w:pPr>
      <w:r w:rsidRPr="00185214">
        <w:rPr>
          <w:szCs w:val="24"/>
        </w:rPr>
        <w:t>Berlin, 15. März 2018. Mehr als jeder dritte Verbraucherhaushalt nutzt regelmäßig Finanzierungen, um Konsumgüter wie Autos oder Haushaltsgroßgeräte anzuscha</w:t>
      </w:r>
      <w:r w:rsidRPr="00185214">
        <w:rPr>
          <w:szCs w:val="24"/>
        </w:rPr>
        <w:t>f</w:t>
      </w:r>
      <w:r w:rsidRPr="00185214">
        <w:rPr>
          <w:szCs w:val="24"/>
        </w:rPr>
        <w:t>fen. Im Schnitt hat darunter jeder Haushalt zwei laufende Finanzierungsverträge. Im Jahr 2018 dürften die Nutzungsquoten von Konsumkrediten stabil bleiben. Zu dieser Prognose kommt der heute veröffentlichte Konsumkredit-Index des Banke</w:t>
      </w:r>
      <w:r w:rsidRPr="00185214">
        <w:rPr>
          <w:szCs w:val="24"/>
        </w:rPr>
        <w:t>n</w:t>
      </w:r>
      <w:r w:rsidRPr="00185214">
        <w:rPr>
          <w:szCs w:val="24"/>
        </w:rPr>
        <w:t>fachverbandes, für welchen die GfK 2.000 Verbraucherhaushalte nach ihren kün</w:t>
      </w:r>
      <w:r w:rsidRPr="00185214">
        <w:rPr>
          <w:szCs w:val="24"/>
        </w:rPr>
        <w:t>f</w:t>
      </w:r>
      <w:r w:rsidRPr="00185214">
        <w:rPr>
          <w:szCs w:val="24"/>
        </w:rPr>
        <w:t>tigen Konsum- und Fina</w:t>
      </w:r>
      <w:r>
        <w:rPr>
          <w:szCs w:val="24"/>
        </w:rPr>
        <w:t>nzierungsabsichten befragt hat.</w:t>
      </w:r>
    </w:p>
    <w:p w:rsidR="00185214" w:rsidRPr="00185214" w:rsidRDefault="00185214" w:rsidP="00185214">
      <w:pPr>
        <w:spacing w:after="360" w:line="360" w:lineRule="exact"/>
        <w:rPr>
          <w:szCs w:val="24"/>
        </w:rPr>
      </w:pPr>
      <w:r w:rsidRPr="00185214">
        <w:rPr>
          <w:szCs w:val="24"/>
        </w:rPr>
        <w:t>Der aktuelle Index-Wert von 111 Punkten verweist auf eine stabile Entwicklung. Dagegen hatten die Verbraucher Mitte vergangenen Jahres noch angegeben, kün</w:t>
      </w:r>
      <w:r w:rsidRPr="00185214">
        <w:rPr>
          <w:szCs w:val="24"/>
        </w:rPr>
        <w:t>f</w:t>
      </w:r>
      <w:r w:rsidRPr="00185214">
        <w:rPr>
          <w:szCs w:val="24"/>
        </w:rPr>
        <w:t>tig signifikant mehr Konsumkredite nutzen zu wollen (Index-Wert: 126 Punkte). "Die Finanzierungsneigung der Verbraucher hat sich nach einem deutlichen Plus im Vorjahr wieder stabilisiert", sagt Jens Loa, Geschäftsführer des Bankenfachve</w:t>
      </w:r>
      <w:r w:rsidRPr="00185214">
        <w:rPr>
          <w:szCs w:val="24"/>
        </w:rPr>
        <w:t>r</w:t>
      </w:r>
      <w:r w:rsidRPr="00185214">
        <w:rPr>
          <w:szCs w:val="24"/>
        </w:rPr>
        <w:t>bandes.</w:t>
      </w:r>
    </w:p>
    <w:p w:rsidR="00185214" w:rsidRPr="00185214" w:rsidRDefault="00185214" w:rsidP="00185214">
      <w:pPr>
        <w:tabs>
          <w:tab w:val="left" w:pos="1239"/>
          <w:tab w:val="left" w:pos="3686"/>
          <w:tab w:val="right" w:pos="8845"/>
        </w:tabs>
        <w:spacing w:after="360" w:line="360" w:lineRule="exact"/>
        <w:outlineLvl w:val="1"/>
        <w:rPr>
          <w:rFonts w:cs="Arial"/>
          <w:b/>
          <w:bCs/>
          <w:iCs/>
          <w:szCs w:val="28"/>
        </w:rPr>
      </w:pPr>
      <w:r w:rsidRPr="00185214">
        <w:rPr>
          <w:rFonts w:cs="Arial"/>
          <w:b/>
          <w:bCs/>
          <w:iCs/>
          <w:szCs w:val="28"/>
        </w:rPr>
        <w:t>Verbraucher wollen Haushaltsgeräte verstärkt per Kredit bezahlen</w:t>
      </w:r>
      <w:r w:rsidRPr="00185214">
        <w:rPr>
          <w:rFonts w:cs="Arial"/>
          <w:b/>
          <w:bCs/>
          <w:iCs/>
          <w:szCs w:val="28"/>
        </w:rPr>
        <w:br/>
      </w:r>
      <w:r w:rsidRPr="00185214">
        <w:rPr>
          <w:rFonts w:cs="Arial"/>
          <w:bCs/>
          <w:iCs/>
          <w:szCs w:val="28"/>
        </w:rPr>
        <w:t>Während die private Kreditnutzung in 2018 insgesamt stabil bleiben dürfte, zeigen sich bei einzelnen Konsumgütergruppen unterschiedliche Tendenzen. Ein signifika</w:t>
      </w:r>
      <w:r w:rsidRPr="00185214">
        <w:rPr>
          <w:rFonts w:cs="Arial"/>
          <w:bCs/>
          <w:iCs/>
          <w:szCs w:val="28"/>
        </w:rPr>
        <w:t>n</w:t>
      </w:r>
      <w:r w:rsidRPr="00185214">
        <w:rPr>
          <w:rFonts w:cs="Arial"/>
          <w:bCs/>
          <w:iCs/>
          <w:szCs w:val="28"/>
        </w:rPr>
        <w:t>tes Wachstum ist bei Krediten für Haushaltsgroßgeräte zu erwarten. Waschm</w:t>
      </w:r>
      <w:r w:rsidRPr="00185214">
        <w:rPr>
          <w:rFonts w:cs="Arial"/>
          <w:bCs/>
          <w:iCs/>
          <w:szCs w:val="28"/>
        </w:rPr>
        <w:t>a</w:t>
      </w:r>
      <w:r w:rsidRPr="00185214">
        <w:rPr>
          <w:rFonts w:cs="Arial"/>
          <w:bCs/>
          <w:iCs/>
          <w:szCs w:val="28"/>
        </w:rPr>
        <w:t>schinen und Kühlschränke wollen Verbraucher künftig eher in Raten zahlen als bi</w:t>
      </w:r>
      <w:r w:rsidRPr="00185214">
        <w:rPr>
          <w:rFonts w:cs="Arial"/>
          <w:bCs/>
          <w:iCs/>
          <w:szCs w:val="28"/>
        </w:rPr>
        <w:t>s</w:t>
      </w:r>
      <w:r w:rsidRPr="00185214">
        <w:rPr>
          <w:rFonts w:cs="Arial"/>
          <w:bCs/>
          <w:iCs/>
          <w:szCs w:val="28"/>
        </w:rPr>
        <w:t>her. Auf die gesamte Entwicklung der Kreditnutzung hat dieser Wachstumstrend aber kaum Einfluss. Kredite für Autos, Möbel und Küchen sowie für Unterha</w:t>
      </w:r>
      <w:r w:rsidRPr="00185214">
        <w:rPr>
          <w:rFonts w:cs="Arial"/>
          <w:bCs/>
          <w:iCs/>
          <w:szCs w:val="28"/>
        </w:rPr>
        <w:t>l</w:t>
      </w:r>
      <w:r w:rsidRPr="00185214">
        <w:rPr>
          <w:rFonts w:cs="Arial"/>
          <w:bCs/>
          <w:iCs/>
          <w:szCs w:val="28"/>
        </w:rPr>
        <w:t>tungselektronik dürften in ähnlichem Maße genutzt werden wie im Vorjahr.</w:t>
      </w:r>
    </w:p>
    <w:p w:rsidR="00491D0E" w:rsidRPr="00491D0E" w:rsidRDefault="00185214" w:rsidP="00491D0E">
      <w:pPr>
        <w:tabs>
          <w:tab w:val="left" w:pos="1239"/>
          <w:tab w:val="left" w:pos="3686"/>
          <w:tab w:val="right" w:pos="8845"/>
        </w:tabs>
        <w:spacing w:after="360" w:line="240" w:lineRule="exact"/>
        <w:rPr>
          <w:b/>
          <w:sz w:val="18"/>
          <w:szCs w:val="18"/>
        </w:rPr>
      </w:pPr>
      <w:r w:rsidRPr="00185214">
        <w:rPr>
          <w:b/>
          <w:sz w:val="18"/>
          <w:szCs w:val="18"/>
        </w:rPr>
        <w:t>Der Bankenfachverband</w:t>
      </w:r>
      <w:r w:rsidRPr="00185214">
        <w:rPr>
          <w:sz w:val="18"/>
          <w:szCs w:val="18"/>
        </w:rPr>
        <w:t xml:space="preserve"> (BFACH) vertritt die Interessen der Kreditbanken in Deutschland, der Expe</w:t>
      </w:r>
      <w:r w:rsidRPr="00185214">
        <w:rPr>
          <w:sz w:val="18"/>
          <w:szCs w:val="18"/>
        </w:rPr>
        <w:t>r</w:t>
      </w:r>
      <w:r w:rsidRPr="00185214">
        <w:rPr>
          <w:sz w:val="18"/>
          <w:szCs w:val="18"/>
        </w:rPr>
        <w:t xml:space="preserve">ten für die Finanzierung von Konsum- und Investitionsgütern. Mit ihren Krediten an Verbraucher und Unternehmen fördern sie Wirtschaft und Konjunktur. Mehr als jeder zweite Ratenkredit stammt von den Kreditbanken. </w:t>
      </w:r>
      <w:r w:rsidRPr="00185214">
        <w:rPr>
          <w:b/>
          <w:sz w:val="18"/>
          <w:szCs w:val="18"/>
        </w:rPr>
        <w:t>Der Konsumkredit-Index</w:t>
      </w:r>
      <w:r w:rsidRPr="00185214">
        <w:rPr>
          <w:sz w:val="18"/>
          <w:szCs w:val="18"/>
        </w:rPr>
        <w:t xml:space="preserve"> prognostiziert die Kreditaufnahme durch Verbraucher in den kommenden zwölf Monaten. Dazu befragt die GfK halbjährlich rund 2.000 Haushalte. Ein Inde</w:t>
      </w:r>
      <w:r w:rsidRPr="00185214">
        <w:rPr>
          <w:sz w:val="18"/>
          <w:szCs w:val="18"/>
        </w:rPr>
        <w:t>x</w:t>
      </w:r>
      <w:r w:rsidRPr="00185214">
        <w:rPr>
          <w:sz w:val="18"/>
          <w:szCs w:val="18"/>
        </w:rPr>
        <w:t>wert von 75 bis 125 beschreibt eine Entwicklung auf Vorjahresniveau, über 125 steigt die Kreditnu</w:t>
      </w:r>
      <w:r w:rsidRPr="00185214">
        <w:rPr>
          <w:sz w:val="18"/>
          <w:szCs w:val="18"/>
        </w:rPr>
        <w:t>t</w:t>
      </w:r>
      <w:r w:rsidRPr="00185214">
        <w:rPr>
          <w:sz w:val="18"/>
          <w:szCs w:val="18"/>
        </w:rPr>
        <w:t>zung signifikant an.</w:t>
      </w:r>
      <w:r w:rsidRPr="00185214">
        <w:rPr>
          <w:b/>
          <w:sz w:val="18"/>
          <w:szCs w:val="18"/>
        </w:rPr>
        <w:br/>
      </w:r>
      <w:r w:rsidRPr="00185214">
        <w:rPr>
          <w:b/>
          <w:sz w:val="18"/>
          <w:szCs w:val="18"/>
        </w:rPr>
        <w:br/>
        <w:t xml:space="preserve">Anlagen: </w:t>
      </w:r>
      <w:r w:rsidRPr="00185214">
        <w:rPr>
          <w:sz w:val="18"/>
          <w:szCs w:val="18"/>
        </w:rPr>
        <w:t xml:space="preserve">Infografik Konsumkredit-Index, GfK-Studie KKI 2018 </w:t>
      </w:r>
      <w:r w:rsidRPr="00185214">
        <w:rPr>
          <w:b/>
          <w:sz w:val="18"/>
          <w:szCs w:val="18"/>
        </w:rPr>
        <w:t>Textfassung</w:t>
      </w:r>
      <w:r w:rsidRPr="00185214">
        <w:rPr>
          <w:sz w:val="18"/>
          <w:szCs w:val="18"/>
        </w:rPr>
        <w:t>: www.bfach.de / Presse</w:t>
      </w:r>
      <w:r w:rsidRPr="00185214">
        <w:rPr>
          <w:sz w:val="18"/>
          <w:szCs w:val="18"/>
        </w:rPr>
        <w:br/>
      </w:r>
      <w:r w:rsidRPr="00185214">
        <w:rPr>
          <w:b/>
          <w:sz w:val="18"/>
          <w:szCs w:val="18"/>
        </w:rPr>
        <w:t xml:space="preserve">Kontakt: </w:t>
      </w:r>
      <w:r w:rsidRPr="00185214">
        <w:rPr>
          <w:sz w:val="18"/>
          <w:szCs w:val="18"/>
        </w:rPr>
        <w:t>Stephan Moll, BFACH, Leiter Markt und PR, Tel. 030 2462596-14, stephan.moll@bfach.de</w:t>
      </w:r>
    </w:p>
    <w:p w:rsidR="006637EA" w:rsidRDefault="006637EA" w:rsidP="00E970EA">
      <w:pPr>
        <w:spacing w:after="360" w:line="240" w:lineRule="exact"/>
        <w:rPr>
          <w:sz w:val="18"/>
          <w:szCs w:val="18"/>
        </w:rPr>
        <w:sectPr w:rsidR="006637EA">
          <w:headerReference w:type="default" r:id="rId8"/>
          <w:footerReference w:type="default" r:id="rId9"/>
          <w:footerReference w:type="first" r:id="rId10"/>
          <w:pgSz w:w="11906" w:h="16838"/>
          <w:pgMar w:top="2268" w:right="1985" w:bottom="1418" w:left="1418" w:header="709" w:footer="709" w:gutter="0"/>
          <w:cols w:space="708"/>
          <w:docGrid w:linePitch="360"/>
        </w:sectPr>
      </w:pPr>
    </w:p>
    <w:p w:rsidR="00852A78" w:rsidRPr="00185214" w:rsidRDefault="000E70F0" w:rsidP="00185214">
      <w:pPr>
        <w:spacing w:after="360" w:line="24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1" layoutInCell="1" allowOverlap="1" wp14:anchorId="204950DE" wp14:editId="37B0207A">
            <wp:simplePos x="0" y="0"/>
            <wp:positionH relativeFrom="column">
              <wp:posOffset>156845</wp:posOffset>
            </wp:positionH>
            <wp:positionV relativeFrom="paragraph">
              <wp:posOffset>-125730</wp:posOffset>
            </wp:positionV>
            <wp:extent cx="4860000" cy="486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I_2018_BFACH_Infografi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A78" w:rsidRPr="00185214" w:rsidSect="00ED3990">
      <w:pgSz w:w="11906" w:h="16838" w:code="9"/>
      <w:pgMar w:top="2268" w:right="198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0B" w:rsidRDefault="0006280B" w:rsidP="00852A78">
      <w:r>
        <w:separator/>
      </w:r>
    </w:p>
  </w:endnote>
  <w:endnote w:type="continuationSeparator" w:id="0">
    <w:p w:rsidR="0006280B" w:rsidRDefault="0006280B" w:rsidP="008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F" w:rsidRDefault="00FC110F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A78F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A78F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CA" w:rsidRDefault="00D832CA" w:rsidP="00D832CA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A78F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A78F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0B" w:rsidRDefault="0006280B" w:rsidP="00852A78">
      <w:r>
        <w:separator/>
      </w:r>
    </w:p>
  </w:footnote>
  <w:footnote w:type="continuationSeparator" w:id="0">
    <w:p w:rsidR="0006280B" w:rsidRDefault="0006280B" w:rsidP="008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Bankenfachverband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Presse-Information vom </w:t>
    </w:r>
    <w:r w:rsidR="00491D0E">
      <w:rPr>
        <w:sz w:val="18"/>
        <w:szCs w:val="18"/>
      </w:rPr>
      <w:t>15</w:t>
    </w:r>
    <w:r>
      <w:rPr>
        <w:sz w:val="18"/>
        <w:szCs w:val="18"/>
      </w:rPr>
      <w:t>.</w:t>
    </w:r>
    <w:r w:rsidR="00491D0E">
      <w:rPr>
        <w:sz w:val="18"/>
        <w:szCs w:val="18"/>
      </w:rPr>
      <w:t>03</w:t>
    </w:r>
    <w:r>
      <w:rPr>
        <w:sz w:val="18"/>
        <w:szCs w:val="18"/>
      </w:rPr>
      <w:t>.</w:t>
    </w:r>
    <w:r w:rsidR="00491D0E">
      <w:rPr>
        <w:sz w:val="18"/>
        <w:szCs w:val="18"/>
      </w:rPr>
      <w:t>18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Kontakt: Stephan Moll, Tel.: 030 2462596-14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stephan.moll@bfach.de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423"/>
    <w:multiLevelType w:val="hybridMultilevel"/>
    <w:tmpl w:val="285836B6"/>
    <w:lvl w:ilvl="0" w:tplc="339648A2">
      <w:start w:val="1"/>
      <w:numFmt w:val="bullet"/>
      <w:lvlText w:val=""/>
      <w:lvlJc w:val="left"/>
      <w:pPr>
        <w:tabs>
          <w:tab w:val="num" w:pos="363"/>
        </w:tabs>
        <w:ind w:left="363" w:hanging="360"/>
      </w:pPr>
      <w:rPr>
        <w:rFonts w:ascii="Symbol" w:hAnsi="Symbol" w:cs="Times New Roman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1">
    <w:nsid w:val="57E240A1"/>
    <w:multiLevelType w:val="hybridMultilevel"/>
    <w:tmpl w:val="285836B6"/>
    <w:lvl w:ilvl="0" w:tplc="0407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2">
    <w:nsid w:val="7B6357A8"/>
    <w:multiLevelType w:val="hybridMultilevel"/>
    <w:tmpl w:val="0DB68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5"/>
    <w:rsid w:val="0006280B"/>
    <w:rsid w:val="0007487F"/>
    <w:rsid w:val="000E70F0"/>
    <w:rsid w:val="00185214"/>
    <w:rsid w:val="002A6658"/>
    <w:rsid w:val="0044733C"/>
    <w:rsid w:val="00491D0E"/>
    <w:rsid w:val="004A78FB"/>
    <w:rsid w:val="006637EA"/>
    <w:rsid w:val="00716D55"/>
    <w:rsid w:val="007F7CB5"/>
    <w:rsid w:val="00852A78"/>
    <w:rsid w:val="008B4D6C"/>
    <w:rsid w:val="00C511CF"/>
    <w:rsid w:val="00C8715C"/>
    <w:rsid w:val="00D25380"/>
    <w:rsid w:val="00D53145"/>
    <w:rsid w:val="00D765EA"/>
    <w:rsid w:val="00D832CA"/>
    <w:rsid w:val="00E15716"/>
    <w:rsid w:val="00E970EA"/>
    <w:rsid w:val="00ED3990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309"/>
      </w:tabs>
      <w:autoSpaceDE w:val="0"/>
      <w:autoSpaceDN w:val="0"/>
      <w:adjustRightInd w:val="0"/>
      <w:ind w:left="5386" w:hanging="1362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024"/>
        <w:tab w:val="left" w:pos="5385"/>
        <w:tab w:val="decimal" w:pos="8900"/>
      </w:tabs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exact"/>
    </w:pPr>
    <w:rPr>
      <w:b/>
      <w:bCs/>
    </w:rPr>
  </w:style>
  <w:style w:type="paragraph" w:customStyle="1" w:styleId="BFVTextkrper">
    <w:name w:val="BFV Textkörper"/>
    <w:basedOn w:val="Standard"/>
    <w:autoRedefine/>
    <w:pPr>
      <w:spacing w:after="180" w:line="360" w:lineRule="auto"/>
      <w:jc w:val="both"/>
    </w:pPr>
  </w:style>
  <w:style w:type="paragraph" w:customStyle="1" w:styleId="BFVSubhead">
    <w:name w:val="BFV Subhead"/>
    <w:basedOn w:val="Standard"/>
    <w:pPr>
      <w:spacing w:after="120" w:line="280" w:lineRule="exact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Grundtext">
    <w:name w:val="Grundtext"/>
    <w:basedOn w:val="Standard"/>
    <w:link w:val="GrundtextZchn"/>
    <w:pPr>
      <w:spacing w:after="280" w:line="360" w:lineRule="exact"/>
    </w:pPr>
  </w:style>
  <w:style w:type="paragraph" w:styleId="Textkrper">
    <w:name w:val="Body Text"/>
    <w:basedOn w:val="Standard"/>
    <w:pPr>
      <w:tabs>
        <w:tab w:val="left" w:pos="1239"/>
        <w:tab w:val="left" w:pos="3686"/>
        <w:tab w:val="right" w:pos="8845"/>
      </w:tabs>
      <w:spacing w:line="360" w:lineRule="exact"/>
    </w:pPr>
    <w:rPr>
      <w:color w:val="808080"/>
    </w:rPr>
  </w:style>
  <w:style w:type="paragraph" w:customStyle="1" w:styleId="BfachCopy">
    <w:name w:val="Bfach Copy"/>
    <w:basedOn w:val="Grundtext"/>
    <w:pPr>
      <w:spacing w:after="360"/>
    </w:pPr>
  </w:style>
  <w:style w:type="paragraph" w:customStyle="1" w:styleId="BfachSubhead">
    <w:name w:val="Bfach Subhead"/>
    <w:basedOn w:val="berschrift2"/>
    <w:pPr>
      <w:widowControl/>
      <w:tabs>
        <w:tab w:val="left" w:pos="1239"/>
        <w:tab w:val="left" w:pos="3686"/>
        <w:tab w:val="right" w:pos="8845"/>
      </w:tabs>
      <w:autoSpaceDE/>
      <w:autoSpaceDN/>
      <w:adjustRightInd/>
      <w:spacing w:line="360" w:lineRule="exact"/>
    </w:pPr>
    <w:rPr>
      <w:b/>
      <w:bCs/>
      <w:sz w:val="22"/>
      <w:szCs w:val="22"/>
    </w:rPr>
  </w:style>
  <w:style w:type="table" w:styleId="Tabellenraster">
    <w:name w:val="Table Grid"/>
    <w:basedOn w:val="NormaleTabelle"/>
    <w:rsid w:val="00C8715C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C8715C"/>
    <w:rPr>
      <w:rFonts w:ascii="Univers" w:hAnsi="Univers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ED39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309"/>
      </w:tabs>
      <w:autoSpaceDE w:val="0"/>
      <w:autoSpaceDN w:val="0"/>
      <w:adjustRightInd w:val="0"/>
      <w:ind w:left="5386" w:hanging="1362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024"/>
        <w:tab w:val="left" w:pos="5385"/>
        <w:tab w:val="decimal" w:pos="8900"/>
      </w:tabs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exact"/>
    </w:pPr>
    <w:rPr>
      <w:b/>
      <w:bCs/>
    </w:rPr>
  </w:style>
  <w:style w:type="paragraph" w:customStyle="1" w:styleId="BFVTextkrper">
    <w:name w:val="BFV Textkörper"/>
    <w:basedOn w:val="Standard"/>
    <w:autoRedefine/>
    <w:pPr>
      <w:spacing w:after="180" w:line="360" w:lineRule="auto"/>
      <w:jc w:val="both"/>
    </w:pPr>
  </w:style>
  <w:style w:type="paragraph" w:customStyle="1" w:styleId="BFVSubhead">
    <w:name w:val="BFV Subhead"/>
    <w:basedOn w:val="Standard"/>
    <w:pPr>
      <w:spacing w:after="120" w:line="280" w:lineRule="exact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Grundtext">
    <w:name w:val="Grundtext"/>
    <w:basedOn w:val="Standard"/>
    <w:link w:val="GrundtextZchn"/>
    <w:pPr>
      <w:spacing w:after="280" w:line="360" w:lineRule="exact"/>
    </w:pPr>
  </w:style>
  <w:style w:type="paragraph" w:styleId="Textkrper">
    <w:name w:val="Body Text"/>
    <w:basedOn w:val="Standard"/>
    <w:pPr>
      <w:tabs>
        <w:tab w:val="left" w:pos="1239"/>
        <w:tab w:val="left" w:pos="3686"/>
        <w:tab w:val="right" w:pos="8845"/>
      </w:tabs>
      <w:spacing w:line="360" w:lineRule="exact"/>
    </w:pPr>
    <w:rPr>
      <w:color w:val="808080"/>
    </w:rPr>
  </w:style>
  <w:style w:type="paragraph" w:customStyle="1" w:styleId="BfachCopy">
    <w:name w:val="Bfach Copy"/>
    <w:basedOn w:val="Grundtext"/>
    <w:pPr>
      <w:spacing w:after="360"/>
    </w:pPr>
  </w:style>
  <w:style w:type="paragraph" w:customStyle="1" w:styleId="BfachSubhead">
    <w:name w:val="Bfach Subhead"/>
    <w:basedOn w:val="berschrift2"/>
    <w:pPr>
      <w:widowControl/>
      <w:tabs>
        <w:tab w:val="left" w:pos="1239"/>
        <w:tab w:val="left" w:pos="3686"/>
        <w:tab w:val="right" w:pos="8845"/>
      </w:tabs>
      <w:autoSpaceDE/>
      <w:autoSpaceDN/>
      <w:adjustRightInd/>
      <w:spacing w:line="360" w:lineRule="exact"/>
    </w:pPr>
    <w:rPr>
      <w:b/>
      <w:bCs/>
      <w:sz w:val="22"/>
      <w:szCs w:val="22"/>
    </w:rPr>
  </w:style>
  <w:style w:type="table" w:styleId="Tabellenraster">
    <w:name w:val="Table Grid"/>
    <w:basedOn w:val="NormaleTabelle"/>
    <w:rsid w:val="00C8715C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C8715C"/>
    <w:rPr>
      <w:rFonts w:ascii="Univers" w:hAnsi="Univers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ED39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</vt:lpstr>
    </vt:vector>
  </TitlesOfParts>
  <Company>Bankenfachverband e. V.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elke haag</dc:creator>
  <cp:lastModifiedBy>Elke Haag</cp:lastModifiedBy>
  <cp:revision>12</cp:revision>
  <cp:lastPrinted>2018-03-14T12:17:00Z</cp:lastPrinted>
  <dcterms:created xsi:type="dcterms:W3CDTF">2015-03-09T11:11:00Z</dcterms:created>
  <dcterms:modified xsi:type="dcterms:W3CDTF">2018-03-14T12:17:00Z</dcterms:modified>
</cp:coreProperties>
</file>