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68" w:rsidRPr="00D97868" w:rsidRDefault="00D97868" w:rsidP="00D97868">
      <w:pPr>
        <w:tabs>
          <w:tab w:val="left" w:pos="1239"/>
          <w:tab w:val="left" w:pos="3686"/>
          <w:tab w:val="right" w:pos="8845"/>
        </w:tabs>
        <w:spacing w:after="360" w:line="360" w:lineRule="exact"/>
        <w:outlineLvl w:val="0"/>
        <w:rPr>
          <w:rFonts w:cs="Arial"/>
          <w:b/>
          <w:bCs/>
          <w:kern w:val="32"/>
          <w:sz w:val="26"/>
          <w:szCs w:val="32"/>
        </w:rPr>
      </w:pPr>
      <w:r w:rsidRPr="00D97868">
        <w:rPr>
          <w:rFonts w:cs="Arial"/>
          <w:b/>
          <w:bCs/>
          <w:kern w:val="32"/>
          <w:sz w:val="26"/>
          <w:szCs w:val="32"/>
        </w:rPr>
        <w:t>Konsumkredit-Index 2019/2020: Finanzierungsbereitschaft größer als Kaufabsichten der Verbraucher</w:t>
      </w:r>
    </w:p>
    <w:p w:rsidR="00D97868" w:rsidRPr="00D97868" w:rsidRDefault="00D97868" w:rsidP="00D97868">
      <w:pPr>
        <w:spacing w:after="360" w:line="360" w:lineRule="exact"/>
        <w:rPr>
          <w:szCs w:val="24"/>
        </w:rPr>
      </w:pPr>
      <w:r w:rsidRPr="00D97868">
        <w:rPr>
          <w:szCs w:val="24"/>
        </w:rPr>
        <w:t>Berlin, 22. August 2019. Die Bereitschaft der Verbraucher, künftig in Raten zu bezahlen, ist deutlich stärker ausgeprägt, als ihre Absicht, Konsumgüter anz</w:t>
      </w:r>
      <w:r w:rsidRPr="00D97868">
        <w:rPr>
          <w:szCs w:val="24"/>
        </w:rPr>
        <w:t>u</w:t>
      </w:r>
      <w:r w:rsidRPr="00D97868">
        <w:rPr>
          <w:szCs w:val="24"/>
        </w:rPr>
        <w:t>schaffen. Zu diesem Ergebnis kommt der neue Konsumkredit-Index des Banke</w:t>
      </w:r>
      <w:r w:rsidRPr="00D97868">
        <w:rPr>
          <w:szCs w:val="24"/>
        </w:rPr>
        <w:t>n</w:t>
      </w:r>
      <w:r w:rsidRPr="00D97868">
        <w:rPr>
          <w:szCs w:val="24"/>
        </w:rPr>
        <w:t>fachverbandes auf Basis einer Verbraucherbefragung. Mit einem Wert von 136 Punkten zeigt der Index eine steigende Nachfrage nach Konsumkrediten in den kommenden zwölf Monaten an.</w:t>
      </w:r>
    </w:p>
    <w:p w:rsidR="00D97868" w:rsidRPr="00D97868" w:rsidRDefault="00D97868" w:rsidP="00D97868">
      <w:pPr>
        <w:spacing w:after="360" w:line="360" w:lineRule="exact"/>
        <w:rPr>
          <w:szCs w:val="24"/>
        </w:rPr>
      </w:pPr>
      <w:r w:rsidRPr="00D97868">
        <w:rPr>
          <w:b/>
          <w:szCs w:val="24"/>
        </w:rPr>
        <w:t>Mehr Kredite für Konsumgüter</w:t>
      </w:r>
      <w:r w:rsidRPr="00D97868">
        <w:rPr>
          <w:szCs w:val="24"/>
        </w:rPr>
        <w:br/>
        <w:t>Der Trend zur Kreditnutzung zeigt sich in nahezu allen wichtigen Konsumgüte</w:t>
      </w:r>
      <w:r w:rsidRPr="00D97868">
        <w:rPr>
          <w:szCs w:val="24"/>
        </w:rPr>
        <w:t>r</w:t>
      </w:r>
      <w:r w:rsidRPr="00D97868">
        <w:rPr>
          <w:szCs w:val="24"/>
        </w:rPr>
        <w:t>gruppen, von Möbeln und Küchen über Unterhaltungselektronik sowie Haushalt</w:t>
      </w:r>
      <w:r w:rsidRPr="00D97868">
        <w:rPr>
          <w:szCs w:val="24"/>
        </w:rPr>
        <w:t>s</w:t>
      </w:r>
      <w:r w:rsidRPr="00D97868">
        <w:rPr>
          <w:szCs w:val="24"/>
        </w:rPr>
        <w:t>großgeräten bis hin zu sonstigen Anschaffungen. Kredite für Autos werden in Z</w:t>
      </w:r>
      <w:r w:rsidRPr="00D97868">
        <w:rPr>
          <w:szCs w:val="24"/>
        </w:rPr>
        <w:t>u</w:t>
      </w:r>
      <w:r w:rsidRPr="00D97868">
        <w:rPr>
          <w:szCs w:val="24"/>
        </w:rPr>
        <w:t>kunft in vergleichbarem Maß nachgefragt werden wie in den vergangenen zwölf Monaten. „Eine Zahlung in Raten ermöglicht es Verbrauchern, Investitionen aus ihrem Monatseinkommen zu finanzieren“, sagt Jens Loa, Geschäftsführer des Ba</w:t>
      </w:r>
      <w:r w:rsidRPr="00D97868">
        <w:rPr>
          <w:szCs w:val="24"/>
        </w:rPr>
        <w:t>n</w:t>
      </w:r>
      <w:r w:rsidRPr="00D97868">
        <w:rPr>
          <w:szCs w:val="24"/>
        </w:rPr>
        <w:t>kenfachverbandes. In Deutschland werden 98 Prozent aller Kredite ordnungsgemäß zurückgeführt.</w:t>
      </w:r>
    </w:p>
    <w:p w:rsidR="00D97868" w:rsidRPr="00D97868" w:rsidRDefault="00D97868" w:rsidP="00D97868">
      <w:pPr>
        <w:tabs>
          <w:tab w:val="left" w:pos="1239"/>
          <w:tab w:val="left" w:pos="3686"/>
          <w:tab w:val="right" w:pos="8845"/>
        </w:tabs>
        <w:spacing w:line="360" w:lineRule="exact"/>
        <w:rPr>
          <w:szCs w:val="24"/>
        </w:rPr>
      </w:pPr>
      <w:r w:rsidRPr="00D97868">
        <w:rPr>
          <w:b/>
          <w:szCs w:val="24"/>
        </w:rPr>
        <w:t>Finanzierungen stützen privaten Konsum</w:t>
      </w:r>
    </w:p>
    <w:p w:rsidR="00D97868" w:rsidRPr="00D97868" w:rsidRDefault="00D97868" w:rsidP="00D97868">
      <w:pPr>
        <w:spacing w:after="360" w:line="360" w:lineRule="exact"/>
        <w:rPr>
          <w:szCs w:val="24"/>
        </w:rPr>
      </w:pPr>
      <w:r w:rsidRPr="00D97868">
        <w:rPr>
          <w:szCs w:val="24"/>
        </w:rPr>
        <w:t>Im Gegensatz zur wachsenden Finanzierungsneigung der Verbraucher bleiben ihre Kaufabsichten im Vergleich zum Vorjahr eher konstant. Die Werte für die Anscha</w:t>
      </w:r>
      <w:r w:rsidRPr="00D97868">
        <w:rPr>
          <w:szCs w:val="24"/>
        </w:rPr>
        <w:t>f</w:t>
      </w:r>
      <w:r w:rsidRPr="00D97868">
        <w:rPr>
          <w:szCs w:val="24"/>
        </w:rPr>
        <w:t>fung von Konsumgütern, auf denen der Index basiert, bewegen sich für alle w</w:t>
      </w:r>
      <w:r w:rsidRPr="00D97868">
        <w:rPr>
          <w:szCs w:val="24"/>
        </w:rPr>
        <w:t>e</w:t>
      </w:r>
      <w:r w:rsidRPr="00D97868">
        <w:rPr>
          <w:szCs w:val="24"/>
        </w:rPr>
        <w:t>sentlichen Gütergruppen im stabilen Bereich. "Der private Konsum ist für die Wir</w:t>
      </w:r>
      <w:r w:rsidRPr="00D97868">
        <w:rPr>
          <w:szCs w:val="24"/>
        </w:rPr>
        <w:t>t</w:t>
      </w:r>
      <w:r w:rsidRPr="00D97868">
        <w:rPr>
          <w:szCs w:val="24"/>
        </w:rPr>
        <w:t>schaft ein wichtiger stabilisierender Faktor, gerade in Zeiten einer konjunkturellen Abkühlung", so  Loa. Um den privaten Konsum zu stützen, sind Finanzierungsa</w:t>
      </w:r>
      <w:r w:rsidRPr="00D97868">
        <w:rPr>
          <w:szCs w:val="24"/>
        </w:rPr>
        <w:t>n</w:t>
      </w:r>
      <w:r w:rsidRPr="00D97868">
        <w:rPr>
          <w:szCs w:val="24"/>
        </w:rPr>
        <w:t>gebote unerlässlich.</w:t>
      </w:r>
    </w:p>
    <w:p w:rsidR="008A7AC3" w:rsidRDefault="00D97868" w:rsidP="00D97868">
      <w:pPr>
        <w:rPr>
          <w:sz w:val="18"/>
          <w:szCs w:val="18"/>
        </w:rPr>
      </w:pPr>
      <w:r w:rsidRPr="00D97868">
        <w:rPr>
          <w:b/>
          <w:sz w:val="18"/>
          <w:szCs w:val="18"/>
        </w:rPr>
        <w:t>Der Bankenfachverband</w:t>
      </w:r>
      <w:r w:rsidRPr="00D97868">
        <w:rPr>
          <w:sz w:val="18"/>
          <w:szCs w:val="18"/>
        </w:rPr>
        <w:t xml:space="preserve"> vertritt die Interessen der Kreditbanken in Deutschland, der Experten für die Finanzierung von Konsum- und Investitionsgütern. Sie haben mehr als 190</w:t>
      </w:r>
      <w:r w:rsidRPr="00D97868">
        <w:rPr>
          <w:color w:val="FF0000"/>
          <w:sz w:val="18"/>
          <w:szCs w:val="18"/>
        </w:rPr>
        <w:t xml:space="preserve"> </w:t>
      </w:r>
      <w:r w:rsidRPr="00D97868">
        <w:rPr>
          <w:sz w:val="18"/>
          <w:szCs w:val="18"/>
        </w:rPr>
        <w:t xml:space="preserve">Mrd. Euro an Verbraucher und Unternehmen ausgeliehen. </w:t>
      </w:r>
      <w:r w:rsidRPr="00D97868">
        <w:rPr>
          <w:b/>
          <w:sz w:val="18"/>
          <w:szCs w:val="18"/>
        </w:rPr>
        <w:t>Der Konsumkredit-Index</w:t>
      </w:r>
      <w:r w:rsidRPr="00D97868">
        <w:rPr>
          <w:sz w:val="18"/>
          <w:szCs w:val="18"/>
        </w:rPr>
        <w:t xml:space="preserve"> prognostiziert die private Kreditaufnahme in den kommenden zwölf Monaten. Dazu befragt </w:t>
      </w:r>
      <w:proofErr w:type="spellStart"/>
      <w:r w:rsidRPr="00D97868">
        <w:rPr>
          <w:sz w:val="18"/>
          <w:szCs w:val="18"/>
        </w:rPr>
        <w:t>Ipsos</w:t>
      </w:r>
      <w:proofErr w:type="spellEnd"/>
      <w:r w:rsidRPr="00D97868">
        <w:rPr>
          <w:sz w:val="18"/>
          <w:szCs w:val="18"/>
        </w:rPr>
        <w:t xml:space="preserve"> halbjährlich mehr als 1.500 Haushalte über das Finanzmarktpanel der GfK. Ein Indexwert von 100 zeigt eine Entwicklung auf Vorjahresniveau, ab 125 steigt die Kreditnutzung signifikant an.</w:t>
      </w:r>
      <w:r w:rsidRPr="00D97868">
        <w:rPr>
          <w:sz w:val="18"/>
          <w:szCs w:val="18"/>
        </w:rPr>
        <w:br/>
      </w:r>
      <w:r w:rsidRPr="00D97868">
        <w:rPr>
          <w:sz w:val="18"/>
          <w:szCs w:val="18"/>
        </w:rPr>
        <w:br/>
      </w:r>
      <w:r w:rsidRPr="00D97868">
        <w:rPr>
          <w:b/>
          <w:sz w:val="18"/>
          <w:szCs w:val="18"/>
        </w:rPr>
        <w:t xml:space="preserve">Anlagen: </w:t>
      </w:r>
      <w:r w:rsidRPr="00D97868">
        <w:rPr>
          <w:sz w:val="18"/>
          <w:szCs w:val="18"/>
        </w:rPr>
        <w:t>Infografik Konsumkredit-Index, Studie KKI 2019/2020</w:t>
      </w:r>
      <w:r w:rsidRPr="00D97868">
        <w:rPr>
          <w:sz w:val="18"/>
          <w:szCs w:val="18"/>
        </w:rPr>
        <w:br/>
      </w:r>
      <w:r w:rsidRPr="00D97868">
        <w:rPr>
          <w:b/>
          <w:sz w:val="18"/>
          <w:szCs w:val="18"/>
        </w:rPr>
        <w:t>Textfassung</w:t>
      </w:r>
      <w:r w:rsidRPr="00D97868">
        <w:rPr>
          <w:sz w:val="18"/>
          <w:szCs w:val="18"/>
        </w:rPr>
        <w:t>: www.bfach.de / Presse / 22.08.19</w:t>
      </w:r>
      <w:r w:rsidRPr="00D97868">
        <w:rPr>
          <w:sz w:val="18"/>
          <w:szCs w:val="18"/>
        </w:rPr>
        <w:br/>
      </w:r>
      <w:r w:rsidRPr="00D97868">
        <w:rPr>
          <w:b/>
          <w:sz w:val="18"/>
          <w:szCs w:val="18"/>
        </w:rPr>
        <w:t xml:space="preserve">Kontakt: </w:t>
      </w:r>
      <w:r w:rsidRPr="00D97868">
        <w:rPr>
          <w:sz w:val="18"/>
          <w:szCs w:val="18"/>
        </w:rPr>
        <w:t>Stephan Moll, Leiter Markt und PR, Tel. 030 2462596-14, stephan.moll@bfach.de</w:t>
      </w:r>
      <w:r w:rsidR="008A7AC3">
        <w:rPr>
          <w:sz w:val="18"/>
          <w:szCs w:val="18"/>
        </w:rPr>
        <w:br w:type="page"/>
      </w:r>
    </w:p>
    <w:p w:rsidR="00CA6341" w:rsidRDefault="00D97868" w:rsidP="008A7AC3">
      <w:r>
        <w:rPr>
          <w:noProof/>
        </w:rPr>
        <w:lastRenderedPageBreak/>
        <w:drawing>
          <wp:anchor distT="0" distB="0" distL="114300" distR="114300" simplePos="0" relativeHeight="251658240" behindDoc="0" locked="0" layoutInCell="1" allowOverlap="1">
            <wp:simplePos x="0" y="0"/>
            <wp:positionH relativeFrom="column">
              <wp:posOffset>-119380</wp:posOffset>
            </wp:positionH>
            <wp:positionV relativeFrom="paragraph">
              <wp:posOffset>-135255</wp:posOffset>
            </wp:positionV>
            <wp:extent cx="4861560" cy="48615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_2019_2020_BFACH_Info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1560" cy="4861560"/>
                    </a:xfrm>
                    <a:prstGeom prst="rect">
                      <a:avLst/>
                    </a:prstGeom>
                  </pic:spPr>
                </pic:pic>
              </a:graphicData>
            </a:graphic>
            <wp14:sizeRelH relativeFrom="page">
              <wp14:pctWidth>0</wp14:pctWidth>
            </wp14:sizeRelH>
            <wp14:sizeRelV relativeFrom="page">
              <wp14:pctHeight>0</wp14:pctHeight>
            </wp14:sizeRelV>
          </wp:anchor>
        </w:drawing>
      </w:r>
    </w:p>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CA6341" w:rsidRDefault="00CA6341" w:rsidP="008A7AC3"/>
    <w:p w:rsidR="002E07B4" w:rsidRDefault="002E07B4" w:rsidP="008A7AC3"/>
    <w:p w:rsidR="00852A78" w:rsidRPr="008A7AC3" w:rsidRDefault="00CA6341" w:rsidP="00CA6341">
      <w:pPr>
        <w:ind w:left="57"/>
      </w:pPr>
      <w:bookmarkStart w:id="0" w:name="_GoBack"/>
      <w:bookmarkEnd w:id="0"/>
      <w:r w:rsidRPr="00CA6341">
        <w:t>Anlage zur Presseinformation vom 2</w:t>
      </w:r>
      <w:r w:rsidR="005365F5">
        <w:t>2</w:t>
      </w:r>
      <w:r w:rsidRPr="00CA6341">
        <w:t>.08.1</w:t>
      </w:r>
      <w:r w:rsidR="005365F5">
        <w:t>9</w:t>
      </w:r>
    </w:p>
    <w:sectPr w:rsidR="00852A78" w:rsidRPr="008A7AC3">
      <w:headerReference w:type="default" r:id="rId9"/>
      <w:footerReference w:type="default" r:id="rId10"/>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2E07B4">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2E07B4">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D97868">
      <w:rPr>
        <w:sz w:val="18"/>
        <w:szCs w:val="18"/>
      </w:rPr>
      <w:t>22</w:t>
    </w:r>
    <w:r>
      <w:rPr>
        <w:sz w:val="18"/>
        <w:szCs w:val="18"/>
      </w:rPr>
      <w:t>.</w:t>
    </w:r>
    <w:r w:rsidR="008A7AC3">
      <w:rPr>
        <w:sz w:val="18"/>
        <w:szCs w:val="18"/>
      </w:rPr>
      <w:t>08</w:t>
    </w:r>
    <w:r>
      <w:rPr>
        <w:sz w:val="18"/>
        <w:szCs w:val="18"/>
      </w:rPr>
      <w:t>.</w:t>
    </w:r>
    <w:r w:rsidR="008A7AC3">
      <w:rPr>
        <w:sz w:val="18"/>
        <w:szCs w:val="18"/>
      </w:rPr>
      <w:t>1</w:t>
    </w:r>
    <w:r w:rsidR="00D97868">
      <w:rPr>
        <w:sz w:val="18"/>
        <w:szCs w:val="18"/>
      </w:rPr>
      <w:t>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1763C0"/>
    <w:rsid w:val="002E07B4"/>
    <w:rsid w:val="0044733C"/>
    <w:rsid w:val="005365F5"/>
    <w:rsid w:val="0061659D"/>
    <w:rsid w:val="00716D55"/>
    <w:rsid w:val="00852A78"/>
    <w:rsid w:val="008A7AC3"/>
    <w:rsid w:val="008B4D6C"/>
    <w:rsid w:val="00C511CF"/>
    <w:rsid w:val="00C8715C"/>
    <w:rsid w:val="00CA6341"/>
    <w:rsid w:val="00D25380"/>
    <w:rsid w:val="00D45863"/>
    <w:rsid w:val="00D53145"/>
    <w:rsid w:val="00D765EA"/>
    <w:rsid w:val="00D84F4B"/>
    <w:rsid w:val="00D97868"/>
    <w:rsid w:val="00E15716"/>
    <w:rsid w:val="00E81A2B"/>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D97868"/>
    <w:rPr>
      <w:rFonts w:ascii="Tahoma" w:hAnsi="Tahoma" w:cs="Tahoma"/>
      <w:sz w:val="16"/>
      <w:szCs w:val="16"/>
    </w:rPr>
  </w:style>
  <w:style w:type="character" w:customStyle="1" w:styleId="SprechblasentextZchn">
    <w:name w:val="Sprechblasentext Zchn"/>
    <w:basedOn w:val="Absatz-Standardschriftart"/>
    <w:link w:val="Sprechblasentext"/>
    <w:rsid w:val="00D97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D97868"/>
    <w:rPr>
      <w:rFonts w:ascii="Tahoma" w:hAnsi="Tahoma" w:cs="Tahoma"/>
      <w:sz w:val="16"/>
      <w:szCs w:val="16"/>
    </w:rPr>
  </w:style>
  <w:style w:type="character" w:customStyle="1" w:styleId="SprechblasentextZchn">
    <w:name w:val="Sprechblasentext Zchn"/>
    <w:basedOn w:val="Absatz-Standardschriftart"/>
    <w:link w:val="Sprechblasentext"/>
    <w:rsid w:val="00D9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12</cp:revision>
  <cp:lastPrinted>2019-08-20T08:37:00Z</cp:lastPrinted>
  <dcterms:created xsi:type="dcterms:W3CDTF">2015-03-09T11:11:00Z</dcterms:created>
  <dcterms:modified xsi:type="dcterms:W3CDTF">2019-08-20T08:37:00Z</dcterms:modified>
</cp:coreProperties>
</file>