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64B3" w14:textId="19463D68" w:rsidR="001B320E" w:rsidRDefault="001B320E" w:rsidP="00655A2B">
      <w:pPr>
        <w:spacing w:after="264"/>
        <w:rPr>
          <w:b/>
          <w:sz w:val="26"/>
          <w:szCs w:val="26"/>
        </w:rPr>
      </w:pPr>
      <w:r w:rsidRPr="001B320E">
        <w:rPr>
          <w:b/>
          <w:sz w:val="26"/>
          <w:szCs w:val="26"/>
        </w:rPr>
        <w:t xml:space="preserve">Kreditbanken </w:t>
      </w:r>
      <w:r w:rsidR="00A13964">
        <w:rPr>
          <w:b/>
          <w:sz w:val="26"/>
          <w:szCs w:val="26"/>
        </w:rPr>
        <w:t xml:space="preserve">zeigen sich in </w:t>
      </w:r>
      <w:r w:rsidR="00A13964" w:rsidRPr="001B320E">
        <w:rPr>
          <w:b/>
          <w:sz w:val="26"/>
          <w:szCs w:val="26"/>
        </w:rPr>
        <w:t xml:space="preserve">2020 </w:t>
      </w:r>
      <w:r w:rsidR="00A13964">
        <w:rPr>
          <w:b/>
          <w:sz w:val="26"/>
          <w:szCs w:val="26"/>
        </w:rPr>
        <w:t>widerstandskräftig</w:t>
      </w:r>
      <w:r w:rsidR="00F213D8">
        <w:rPr>
          <w:b/>
          <w:sz w:val="26"/>
          <w:szCs w:val="26"/>
        </w:rPr>
        <w:t xml:space="preserve"> </w:t>
      </w:r>
      <w:r w:rsidR="00655A2B">
        <w:rPr>
          <w:b/>
          <w:sz w:val="26"/>
          <w:szCs w:val="26"/>
        </w:rPr>
        <w:br/>
      </w:r>
      <w:r w:rsidR="00100C5B" w:rsidRPr="00655A2B">
        <w:rPr>
          <w:sz w:val="26"/>
          <w:szCs w:val="26"/>
        </w:rPr>
        <w:t>Kreditb</w:t>
      </w:r>
      <w:r w:rsidRPr="00655A2B">
        <w:rPr>
          <w:sz w:val="26"/>
          <w:szCs w:val="26"/>
        </w:rPr>
        <w:t xml:space="preserve">estand </w:t>
      </w:r>
      <w:r w:rsidR="00A13964" w:rsidRPr="00655A2B">
        <w:rPr>
          <w:sz w:val="26"/>
          <w:szCs w:val="26"/>
        </w:rPr>
        <w:t>bleibt stabil</w:t>
      </w:r>
      <w:r w:rsidRPr="00655A2B">
        <w:rPr>
          <w:sz w:val="26"/>
          <w:szCs w:val="26"/>
        </w:rPr>
        <w:t xml:space="preserve"> |</w:t>
      </w:r>
      <w:r w:rsidR="00655A2B">
        <w:rPr>
          <w:sz w:val="26"/>
          <w:szCs w:val="26"/>
        </w:rPr>
        <w:t xml:space="preserve"> </w:t>
      </w:r>
      <w:r w:rsidRPr="00655A2B">
        <w:rPr>
          <w:sz w:val="26"/>
          <w:szCs w:val="26"/>
        </w:rPr>
        <w:t>Neugeschäft geht Corona-bedingt zurück | Wachstum bei Internetkrediten</w:t>
      </w:r>
    </w:p>
    <w:p w14:paraId="1C94061D" w14:textId="406B1D6A" w:rsidR="006007CF" w:rsidRDefault="001B320E" w:rsidP="005D39FF">
      <w:pPr>
        <w:spacing w:after="264"/>
        <w:jc w:val="both"/>
      </w:pPr>
      <w:r w:rsidRPr="001B320E">
        <w:t xml:space="preserve">Berlin, </w:t>
      </w:r>
      <w:r w:rsidR="00E62962">
        <w:t>20</w:t>
      </w:r>
      <w:r w:rsidRPr="001B320E">
        <w:t xml:space="preserve">. Mai 2021. Die auf Finanzierungen spezialisierten </w:t>
      </w:r>
      <w:r w:rsidR="005C4844">
        <w:t>Banken</w:t>
      </w:r>
      <w:r w:rsidRPr="001B320E">
        <w:t xml:space="preserve"> haben im Jahr 2020 ihren </w:t>
      </w:r>
      <w:r w:rsidR="00F55723">
        <w:t xml:space="preserve">gesamten </w:t>
      </w:r>
      <w:r w:rsidRPr="001B320E">
        <w:t xml:space="preserve">Kreditbestand </w:t>
      </w:r>
      <w:r w:rsidR="00A13964">
        <w:t>stabil</w:t>
      </w:r>
      <w:r w:rsidRPr="001B320E">
        <w:t xml:space="preserve"> gehalten. Zum Jahresende hatten sie 170,1 Milliarden Euro an Verbraucher und Unternehmen verliehen. Das </w:t>
      </w:r>
      <w:r w:rsidR="00301FC7">
        <w:t xml:space="preserve">ist ein </w:t>
      </w:r>
      <w:r w:rsidRPr="001B320E">
        <w:t xml:space="preserve">Wachstum </w:t>
      </w:r>
      <w:r w:rsidR="00F55723">
        <w:t>von 0,2 Prozent im Vergleich zum Vorjahr</w:t>
      </w:r>
      <w:r w:rsidR="0035460B">
        <w:t>.</w:t>
      </w:r>
      <w:r w:rsidR="006F1D40" w:rsidRPr="006F1D40">
        <w:t xml:space="preserve"> </w:t>
      </w:r>
      <w:r w:rsidR="006F1D40">
        <w:t>„</w:t>
      </w:r>
      <w:r w:rsidR="00FE1445">
        <w:t xml:space="preserve">Die Kreditbanken haben </w:t>
      </w:r>
      <w:r w:rsidR="007E25BC">
        <w:t xml:space="preserve">sich im </w:t>
      </w:r>
      <w:r w:rsidR="006F1D40" w:rsidRPr="001B320E">
        <w:t xml:space="preserve">Corona-Jahr 2020 </w:t>
      </w:r>
      <w:r w:rsidR="007E25BC">
        <w:t>als widerstandskräftig erwiesen</w:t>
      </w:r>
      <w:r w:rsidR="00FE1445">
        <w:t>“,</w:t>
      </w:r>
      <w:r w:rsidR="0035460B">
        <w:t xml:space="preserve"> </w:t>
      </w:r>
      <w:r w:rsidR="00FE1445">
        <w:t xml:space="preserve">sagt Frederik Linthout, Vorstandsvorsitzender des Bankenfachverbandes. </w:t>
      </w:r>
      <w:r w:rsidR="00070257">
        <w:t xml:space="preserve">„Entscheidend für die Ertragssituation einer Bank sind die laufenden Zinserträge aus dem Kreditbestand“, </w:t>
      </w:r>
      <w:r w:rsidR="006007CF">
        <w:t>erläutert</w:t>
      </w:r>
      <w:r w:rsidR="00070257">
        <w:t xml:space="preserve"> </w:t>
      </w:r>
      <w:r w:rsidR="00833908">
        <w:t>der Verbandschef</w:t>
      </w:r>
      <w:r w:rsidR="00070257">
        <w:t xml:space="preserve">. </w:t>
      </w:r>
    </w:p>
    <w:p w14:paraId="75BB4D44" w14:textId="77777777" w:rsidR="00246C7C" w:rsidRDefault="0035460B" w:rsidP="005D39FF">
      <w:pPr>
        <w:spacing w:after="264"/>
        <w:jc w:val="both"/>
      </w:pPr>
      <w:r>
        <w:t xml:space="preserve">Die Einschränkungen </w:t>
      </w:r>
      <w:r w:rsidR="006007CF">
        <w:t>zur Bekämpfung</w:t>
      </w:r>
      <w:r>
        <w:t xml:space="preserve"> der Corona-Pandemie haben den privaten Konsum </w:t>
      </w:r>
      <w:r w:rsidR="00927737">
        <w:t>und</w:t>
      </w:r>
      <w:r>
        <w:t xml:space="preserve"> die </w:t>
      </w:r>
      <w:r w:rsidR="00E14C0E">
        <w:t xml:space="preserve">gewerblichen </w:t>
      </w:r>
      <w:r>
        <w:t xml:space="preserve">Ausrüstungsinvestitionen </w:t>
      </w:r>
      <w:r w:rsidR="007D5EEA">
        <w:t xml:space="preserve">in 2020 </w:t>
      </w:r>
      <w:r w:rsidR="0011407A">
        <w:t xml:space="preserve">teils </w:t>
      </w:r>
      <w:r w:rsidR="00301FC7">
        <w:t>stark reduziert</w:t>
      </w:r>
      <w:r w:rsidR="006F1D40">
        <w:t>.</w:t>
      </w:r>
      <w:r w:rsidR="00927737">
        <w:t xml:space="preserve"> Diese Entwicklungen haben sich </w:t>
      </w:r>
      <w:r w:rsidR="00094793">
        <w:t xml:space="preserve">auch </w:t>
      </w:r>
      <w:r w:rsidR="00927737">
        <w:t xml:space="preserve">auf das Neugeschäft der Kreditbanken </w:t>
      </w:r>
      <w:r w:rsidR="008D6106">
        <w:t>in ihren wichtigsten Geschäfts</w:t>
      </w:r>
      <w:r w:rsidR="0011407A">
        <w:t>feldern</w:t>
      </w:r>
      <w:r w:rsidR="008D6106">
        <w:t xml:space="preserve"> </w:t>
      </w:r>
      <w:r w:rsidR="007D5EEA">
        <w:t>ausgewirkt.</w:t>
      </w:r>
    </w:p>
    <w:p w14:paraId="2D901587" w14:textId="77777777" w:rsidR="00A866F2" w:rsidRPr="00246C7C" w:rsidRDefault="0091073B" w:rsidP="00246C7C">
      <w:pPr>
        <w:jc w:val="both"/>
        <w:rPr>
          <w:b/>
        </w:rPr>
      </w:pPr>
      <w:r w:rsidRPr="00246C7C">
        <w:rPr>
          <w:b/>
        </w:rPr>
        <w:t xml:space="preserve">Neugeschäft in der </w:t>
      </w:r>
      <w:r w:rsidR="0035460B" w:rsidRPr="00246C7C">
        <w:rPr>
          <w:b/>
        </w:rPr>
        <w:t>Konsumfinanzierung geht einstellig zurüc</w:t>
      </w:r>
      <w:r w:rsidR="002A5DAC">
        <w:rPr>
          <w:b/>
        </w:rPr>
        <w:t>k</w:t>
      </w:r>
    </w:p>
    <w:p w14:paraId="0B969E35" w14:textId="53D2A1FE" w:rsidR="00246C7C" w:rsidRPr="00246C7C" w:rsidRDefault="007D5EEA" w:rsidP="00246C7C">
      <w:pPr>
        <w:jc w:val="both"/>
      </w:pPr>
      <w:r w:rsidRPr="007D5EEA">
        <w:t>Die Kre</w:t>
      </w:r>
      <w:r>
        <w:t xml:space="preserve">ditbanken haben in 2020 Konsumgüter wie Kfz, Möbel oder Computer im Wert von </w:t>
      </w:r>
      <w:r w:rsidR="008D6106">
        <w:t xml:space="preserve">51,6 Milliarden Euro per Kredit finanziert. Dies entspricht einem Rückgang von 6,2 Prozent zum Vorjahr. </w:t>
      </w:r>
      <w:r w:rsidR="00560787">
        <w:t>Bundesweit ist der private Konsum</w:t>
      </w:r>
      <w:r w:rsidR="00A866F2">
        <w:t xml:space="preserve"> im Jahr 2020 mit einem Minus von 6,1 Prozent in </w:t>
      </w:r>
      <w:r w:rsidR="00301FC7">
        <w:t>ähnlichem</w:t>
      </w:r>
      <w:r w:rsidR="00A866F2">
        <w:t xml:space="preserve"> Maß zurückgegangen. Zufrieden zeigt sich der Bankenfachverband mit dem Rückzahlungsverhalten der Kreditnehmer. </w:t>
      </w:r>
      <w:r w:rsidR="003D0018">
        <w:t xml:space="preserve">Sofern Corona-bedingt Liquiditätsengpässe bei privaten oder gewerblichen Kreditnehmern aufgetreten sind, ist es den </w:t>
      </w:r>
      <w:r w:rsidR="00017958">
        <w:t>Insti</w:t>
      </w:r>
      <w:r w:rsidR="0053002C">
        <w:t>t</w:t>
      </w:r>
      <w:r w:rsidR="00017958">
        <w:t>uten</w:t>
      </w:r>
      <w:r w:rsidR="003D0018">
        <w:t xml:space="preserve"> </w:t>
      </w:r>
      <w:r w:rsidR="00017958">
        <w:t xml:space="preserve">zumeist </w:t>
      </w:r>
      <w:r w:rsidR="003D0018">
        <w:t>gelungen, diese gemeinsam mit ihren Kunden zu überwinden.</w:t>
      </w:r>
    </w:p>
    <w:p w14:paraId="2C4019A4" w14:textId="77777777" w:rsidR="00246C7C" w:rsidRDefault="00246C7C" w:rsidP="00246C7C">
      <w:pPr>
        <w:jc w:val="both"/>
      </w:pPr>
    </w:p>
    <w:p w14:paraId="32247FDF" w14:textId="77777777" w:rsidR="0035460B" w:rsidRPr="00246C7C" w:rsidRDefault="00C40BFF" w:rsidP="00246C7C">
      <w:pPr>
        <w:jc w:val="both"/>
        <w:rPr>
          <w:b/>
        </w:rPr>
      </w:pPr>
      <w:r w:rsidRPr="00246C7C">
        <w:rPr>
          <w:b/>
        </w:rPr>
        <w:t xml:space="preserve">Investitionszurückhaltung </w:t>
      </w:r>
      <w:r w:rsidR="002E4E20" w:rsidRPr="00246C7C">
        <w:rPr>
          <w:b/>
        </w:rPr>
        <w:t>beeinflusst</w:t>
      </w:r>
      <w:r w:rsidR="00A866F2" w:rsidRPr="00246C7C">
        <w:rPr>
          <w:b/>
        </w:rPr>
        <w:t xml:space="preserve"> gewerbliches Kreditgeschäft</w:t>
      </w:r>
    </w:p>
    <w:p w14:paraId="3D4A58F1" w14:textId="0EB8C1C7" w:rsidR="00246C7C" w:rsidRDefault="00B17AF6" w:rsidP="00246C7C">
      <w:pPr>
        <w:jc w:val="both"/>
      </w:pPr>
      <w:r>
        <w:t xml:space="preserve">An Unternehmen und Selbstständige vergaben die Kreditbanken im vergangenen Jahr </w:t>
      </w:r>
      <w:r w:rsidR="00352772">
        <w:t>Kredit</w:t>
      </w:r>
      <w:r w:rsidR="00655A2B">
        <w:t>e</w:t>
      </w:r>
      <w:r w:rsidR="00352772">
        <w:t xml:space="preserve"> in Höhe von </w:t>
      </w:r>
      <w:r>
        <w:t xml:space="preserve">10,0 Milliarden Euro und damit 15,0 Prozent weniger als ein Jahr zuvor. </w:t>
      </w:r>
      <w:r w:rsidR="006F1D40">
        <w:t>Die gewerblichen Ausrüstungsinvestitionen gingen im selben Zeitraum bundesweit um 12,1 Prozent zurück.</w:t>
      </w:r>
      <w:r w:rsidR="00FE1445">
        <w:t xml:space="preserve"> </w:t>
      </w:r>
      <w:r w:rsidR="00352772">
        <w:t xml:space="preserve">Für 2021 rechnet der Verband mit </w:t>
      </w:r>
      <w:r w:rsidR="00301FC7">
        <w:t>einer deutlichen Erholung</w:t>
      </w:r>
      <w:r w:rsidR="006007CF">
        <w:t>.</w:t>
      </w:r>
      <w:r w:rsidR="00301FC7">
        <w:t xml:space="preserve"> </w:t>
      </w:r>
      <w:r w:rsidR="00927737">
        <w:t>„</w:t>
      </w:r>
      <w:r w:rsidR="00352772">
        <w:t>Viele Unternehmen werden aufgeschobene Investitionen in 2021 nachholen</w:t>
      </w:r>
      <w:r w:rsidR="00927737">
        <w:t xml:space="preserve">“, </w:t>
      </w:r>
      <w:r w:rsidR="00352772">
        <w:lastRenderedPageBreak/>
        <w:t>erwartet</w:t>
      </w:r>
      <w:r w:rsidR="00A866F2">
        <w:t xml:space="preserve"> Linthout</w:t>
      </w:r>
      <w:r w:rsidR="006007CF">
        <w:t xml:space="preserve"> und ergänzt:</w:t>
      </w:r>
      <w:r w:rsidR="00A866F2">
        <w:t xml:space="preserve"> </w:t>
      </w:r>
      <w:r w:rsidR="00070257">
        <w:t>„</w:t>
      </w:r>
      <w:r w:rsidR="00DB007B">
        <w:t xml:space="preserve">Die Kreditbanken </w:t>
      </w:r>
      <w:r w:rsidR="00655A2B">
        <w:t>unterstützen</w:t>
      </w:r>
      <w:r w:rsidR="00070257">
        <w:t xml:space="preserve"> mit ihren Finanzierungen </w:t>
      </w:r>
      <w:r w:rsidR="006007CF">
        <w:t xml:space="preserve">die wirtschaftliche Wiedererholung.“ </w:t>
      </w:r>
      <w:r w:rsidR="003D0DD9">
        <w:t xml:space="preserve">Zwar rechnet der Verband </w:t>
      </w:r>
      <w:r w:rsidR="00BE4176">
        <w:t xml:space="preserve">infolge der Corona-Krise </w:t>
      </w:r>
      <w:r w:rsidR="003D0DD9">
        <w:t xml:space="preserve">mit wachsenden Insolvenzen, diese </w:t>
      </w:r>
      <w:r w:rsidR="00BE4176">
        <w:t xml:space="preserve">werden aber nicht in allen Branchen gleichermaßen </w:t>
      </w:r>
      <w:r w:rsidR="00F03BFD">
        <w:t xml:space="preserve">auftreten und </w:t>
      </w:r>
      <w:r w:rsidR="00BE4176">
        <w:t xml:space="preserve">sollten </w:t>
      </w:r>
      <w:r w:rsidR="002A5DAC">
        <w:t xml:space="preserve">insgesamt </w:t>
      </w:r>
      <w:r w:rsidR="00655A2B">
        <w:t>zu beherrschen sein</w:t>
      </w:r>
      <w:r w:rsidR="003D0DD9">
        <w:t xml:space="preserve">. </w:t>
      </w:r>
    </w:p>
    <w:p w14:paraId="6842E19A" w14:textId="77777777" w:rsidR="006007CF" w:rsidRDefault="006007CF" w:rsidP="00246C7C">
      <w:pPr>
        <w:jc w:val="both"/>
      </w:pPr>
    </w:p>
    <w:p w14:paraId="68D5B8CB" w14:textId="77777777" w:rsidR="0035460B" w:rsidRPr="00246C7C" w:rsidRDefault="0035460B" w:rsidP="00246C7C">
      <w:pPr>
        <w:jc w:val="both"/>
        <w:rPr>
          <w:b/>
        </w:rPr>
      </w:pPr>
      <w:r w:rsidRPr="00246C7C">
        <w:rPr>
          <w:b/>
        </w:rPr>
        <w:t xml:space="preserve">Pandemie begünstigt </w:t>
      </w:r>
      <w:r w:rsidR="002E4E20" w:rsidRPr="00246C7C">
        <w:rPr>
          <w:b/>
        </w:rPr>
        <w:t>Internetkredite</w:t>
      </w:r>
      <w:r w:rsidRPr="00246C7C">
        <w:rPr>
          <w:b/>
        </w:rPr>
        <w:t xml:space="preserve"> </w:t>
      </w:r>
    </w:p>
    <w:p w14:paraId="6A1F3A81" w14:textId="7EC10BAD" w:rsidR="00246C7C" w:rsidRDefault="007E25BC" w:rsidP="00246C7C">
      <w:pPr>
        <w:jc w:val="both"/>
      </w:pPr>
      <w:r>
        <w:t>Gewachsen ist das Neugeschäft der Kreditbanken im Online-Kanal</w:t>
      </w:r>
      <w:r w:rsidR="002E4E20">
        <w:t>, und zwar sowohl bei privaten als auch bei gewerblichen Finanzierungen. Jede</w:t>
      </w:r>
      <w:r w:rsidR="006052D7">
        <w:t>r</w:t>
      </w:r>
      <w:r w:rsidR="002E4E20">
        <w:t xml:space="preserve"> vierte Ratenkredit</w:t>
      </w:r>
      <w:r w:rsidR="006052D7">
        <w:t xml:space="preserve">, den die Verbandsmitglieder vergeben, kommt </w:t>
      </w:r>
      <w:r w:rsidR="00655A2B">
        <w:t>im Internet</w:t>
      </w:r>
      <w:r w:rsidR="006052D7">
        <w:t xml:space="preserve"> zustande. Im Vergleich zum Vorjahr ist dieses Segment um </w:t>
      </w:r>
      <w:r w:rsidR="00274615">
        <w:t>6,9</w:t>
      </w:r>
      <w:r w:rsidR="006052D7">
        <w:t xml:space="preserve"> Prozent gewachsen. Noch deutlicher zugelegt haben </w:t>
      </w:r>
      <w:r w:rsidR="00274615">
        <w:t>Online</w:t>
      </w:r>
      <w:r w:rsidR="006052D7">
        <w:t xml:space="preserve">-Finanzierungen für Unternehmen. Sie machen </w:t>
      </w:r>
      <w:r w:rsidR="00BE4176">
        <w:t xml:space="preserve">bislang </w:t>
      </w:r>
      <w:r w:rsidR="006052D7">
        <w:t xml:space="preserve">zwar </w:t>
      </w:r>
      <w:r w:rsidR="00BE4176">
        <w:t>lediglich</w:t>
      </w:r>
      <w:r w:rsidR="006052D7">
        <w:t xml:space="preserve"> ein Prozent </w:t>
      </w:r>
      <w:r w:rsidR="001015FD">
        <w:t>ihres</w:t>
      </w:r>
      <w:r w:rsidR="006052D7">
        <w:t xml:space="preserve"> Neugeschäfts aus, sind aber um rund 40 Prozent gewachsen. „Auch beim Thema Finanzierung hat die Pandemie die Digitalisierung beschleunigt“, sagt Linthout und </w:t>
      </w:r>
      <w:r w:rsidR="00F03BFD">
        <w:t>fügt hinzu</w:t>
      </w:r>
      <w:r w:rsidR="006052D7">
        <w:t xml:space="preserve">: „Jetzt sollte der Gesetzgeber den Weg für einen echten digitalen Kredit ebnen.“ Der </w:t>
      </w:r>
      <w:r w:rsidR="006007CF">
        <w:t>Verband</w:t>
      </w:r>
      <w:r w:rsidR="006052D7">
        <w:t xml:space="preserve"> setzt sich sei</w:t>
      </w:r>
      <w:r w:rsidR="001015FD">
        <w:t>t</w:t>
      </w:r>
      <w:r w:rsidR="006052D7">
        <w:t xml:space="preserve"> </w:t>
      </w:r>
      <w:r w:rsidR="001015FD">
        <w:t>langem</w:t>
      </w:r>
      <w:r w:rsidR="006052D7">
        <w:t xml:space="preserve"> für vereinfachte Online-Abschlüsse von </w:t>
      </w:r>
      <w:r w:rsidR="006007CF">
        <w:t>Krediten</w:t>
      </w:r>
      <w:r w:rsidR="006052D7">
        <w:t xml:space="preserve"> ein.</w:t>
      </w:r>
    </w:p>
    <w:p w14:paraId="4B14633E" w14:textId="77777777" w:rsidR="00246C7C" w:rsidRDefault="00246C7C" w:rsidP="00246C7C">
      <w:pPr>
        <w:jc w:val="both"/>
      </w:pPr>
    </w:p>
    <w:p w14:paraId="68302F71" w14:textId="77777777" w:rsidR="003A4DD0" w:rsidRPr="00246C7C" w:rsidRDefault="003A4DD0" w:rsidP="006007CF">
      <w:pPr>
        <w:jc w:val="both"/>
        <w:rPr>
          <w:b/>
        </w:rPr>
      </w:pPr>
      <w:r w:rsidRPr="00246C7C">
        <w:rPr>
          <w:b/>
        </w:rPr>
        <w:t>Wachstum beim Kfz-Leasing für Verbraucher</w:t>
      </w:r>
    </w:p>
    <w:p w14:paraId="1B98EDCD" w14:textId="77777777" w:rsidR="003A4DD0" w:rsidRDefault="003A4DD0" w:rsidP="006007CF">
      <w:pPr>
        <w:jc w:val="both"/>
      </w:pPr>
      <w:r>
        <w:t>Ein weiteres Wachstumsfeld war für die Kreditbanken im Corona</w:t>
      </w:r>
      <w:r w:rsidR="00074335">
        <w:t>-J</w:t>
      </w:r>
      <w:r>
        <w:t xml:space="preserve">ahr 2020 das Kfz-Leasing für Verbraucher. </w:t>
      </w:r>
      <w:r w:rsidR="00074335">
        <w:t>Während die privaten Kfz-Kredite der Mitgliedsinstitute um 8,1 Prozent auf einen Neugeschäftswert von 16,4 Milliarden Euro sanken, wuchs der Bereich des privaten Kfz-Leasings u</w:t>
      </w:r>
      <w:r w:rsidR="008B22D5">
        <w:t>m</w:t>
      </w:r>
      <w:r w:rsidR="00074335">
        <w:t xml:space="preserve"> 16,1 Prozent auf 4,9 Milliarden Euro. Verbraucher </w:t>
      </w:r>
      <w:r w:rsidR="003D0DD9">
        <w:t xml:space="preserve">haben </w:t>
      </w:r>
      <w:r w:rsidR="00074335">
        <w:t>eher auf flexible Finanzierungsoptionen mit teils kürzeren Laufzeiten zurückgegriffen, die von den Instituten verstärkt angeboten wurden.</w:t>
      </w:r>
    </w:p>
    <w:p w14:paraId="54E78C97" w14:textId="77777777" w:rsidR="003A4DD0" w:rsidRPr="003A4DD0" w:rsidRDefault="003A4DD0" w:rsidP="006007CF">
      <w:pPr>
        <w:jc w:val="both"/>
      </w:pPr>
    </w:p>
    <w:p w14:paraId="520962C2" w14:textId="77777777" w:rsidR="00246C7C" w:rsidRPr="00246C7C" w:rsidRDefault="00927737" w:rsidP="006007CF">
      <w:pPr>
        <w:jc w:val="both"/>
        <w:rPr>
          <w:b/>
        </w:rPr>
      </w:pPr>
      <w:r w:rsidRPr="00246C7C">
        <w:rPr>
          <w:b/>
        </w:rPr>
        <w:t>Einkaufsfinanzierung im Minus</w:t>
      </w:r>
    </w:p>
    <w:p w14:paraId="4D1E8784" w14:textId="2315CFB6" w:rsidR="009367DC" w:rsidRPr="009367DC" w:rsidRDefault="009367DC" w:rsidP="006007CF">
      <w:pPr>
        <w:jc w:val="both"/>
      </w:pPr>
      <w:r>
        <w:t xml:space="preserve">Neben den Hauptgeschäftsfeldern der Konsum- und Investitionsfinanzierung sowie darunter auch der Finanzierung von Kraftfahrzeugen bieten die Kreditbanken </w:t>
      </w:r>
      <w:r w:rsidR="00655A2B">
        <w:t>zum Teil</w:t>
      </w:r>
      <w:r>
        <w:t xml:space="preserve"> auch </w:t>
      </w:r>
      <w:r w:rsidRPr="0053002C">
        <w:t>Einkaufsfinanzierungen</w:t>
      </w:r>
      <w:r>
        <w:t xml:space="preserve"> an, zum Beispiel für Autohändler. Bedingt durch niedrige Kfz-Zulassungen in 2020 sank das Neugeschäft der Kreditbanken </w:t>
      </w:r>
      <w:r w:rsidR="00DD548D">
        <w:t xml:space="preserve">in diesem </w:t>
      </w:r>
      <w:r>
        <w:t xml:space="preserve">Bereich um 14,0 Prozent zum Vorjahr. </w:t>
      </w:r>
      <w:r w:rsidR="00BE4176">
        <w:t xml:space="preserve">Der Rückgang bei den </w:t>
      </w:r>
      <w:r w:rsidR="00BE4176" w:rsidRPr="0053002C">
        <w:t>Einkaufsfinanzierungen</w:t>
      </w:r>
      <w:r w:rsidR="00BE4176">
        <w:t xml:space="preserve"> </w:t>
      </w:r>
      <w:r w:rsidR="00F03BFD">
        <w:t xml:space="preserve">sorgte </w:t>
      </w:r>
      <w:r w:rsidR="00BE4176">
        <w:t xml:space="preserve">zugleich </w:t>
      </w:r>
      <w:r w:rsidR="00F03BFD">
        <w:t xml:space="preserve">auch </w:t>
      </w:r>
      <w:r w:rsidR="008B22D5">
        <w:t xml:space="preserve">maßgeblich </w:t>
      </w:r>
      <w:r w:rsidR="00F03BFD">
        <w:t xml:space="preserve">dafür, dass das Neugeschäft der Kreditbanken insgesamt um 10,5 </w:t>
      </w:r>
      <w:r w:rsidR="00F03BFD">
        <w:lastRenderedPageBreak/>
        <w:t xml:space="preserve">Prozent zurückging. </w:t>
      </w:r>
      <w:r>
        <w:t>Da die</w:t>
      </w:r>
      <w:r w:rsidR="001015FD">
        <w:t>se</w:t>
      </w:r>
      <w:r>
        <w:t xml:space="preserve"> Finanzierungen nur kurze Laufzeiten und hohe Volumina haben, machen sie </w:t>
      </w:r>
      <w:r w:rsidR="004C391D">
        <w:t xml:space="preserve">zwar </w:t>
      </w:r>
      <w:r>
        <w:t>einen Großteil des gesamten Neugeschäfts der Kreditbanken</w:t>
      </w:r>
      <w:r w:rsidR="001015FD">
        <w:t>,</w:t>
      </w:r>
      <w:r>
        <w:t xml:space="preserve"> </w:t>
      </w:r>
      <w:r w:rsidR="004C391D">
        <w:t xml:space="preserve">aber nur einen geringen Teil </w:t>
      </w:r>
      <w:r w:rsidR="001015FD">
        <w:t>ihres</w:t>
      </w:r>
      <w:r w:rsidR="004C391D">
        <w:t xml:space="preserve"> Bestandes </w:t>
      </w:r>
      <w:r>
        <w:t>aus.</w:t>
      </w:r>
      <w:r w:rsidR="003A4DD0">
        <w:t xml:space="preserve"> </w:t>
      </w:r>
    </w:p>
    <w:p w14:paraId="2741A108" w14:textId="77777777" w:rsidR="004C391D" w:rsidRPr="00927737" w:rsidRDefault="004C391D" w:rsidP="009367DC">
      <w:pPr>
        <w:jc w:val="both"/>
      </w:pPr>
    </w:p>
    <w:p w14:paraId="1BCB6DBA" w14:textId="52422123" w:rsidR="001D7533" w:rsidRDefault="00277A3B" w:rsidP="00100C5B">
      <w:pPr>
        <w:tabs>
          <w:tab w:val="clear" w:pos="1239"/>
          <w:tab w:val="clear" w:pos="3686"/>
          <w:tab w:val="clear" w:pos="8845"/>
        </w:tabs>
        <w:spacing w:line="360" w:lineRule="auto"/>
        <w:rPr>
          <w:sz w:val="18"/>
          <w:szCs w:val="18"/>
        </w:rPr>
      </w:pPr>
      <w:r w:rsidRPr="000667E1">
        <w:rPr>
          <w:b/>
          <w:sz w:val="18"/>
          <w:szCs w:val="18"/>
        </w:rPr>
        <w:t>Der Bankenfachverband</w:t>
      </w:r>
      <w:r w:rsidRPr="000667E1">
        <w:rPr>
          <w:sz w:val="18"/>
          <w:szCs w:val="18"/>
        </w:rPr>
        <w:t xml:space="preserve"> (BFACH) vertritt die Interessen der Kreditbanken in Deutschland. Seine Mitglieder sind die Experten für die Finanzierung von Konsum- und Investitionsgütern wie Kraftfahrzeugen</w:t>
      </w:r>
      <w:r w:rsidR="00B4771F" w:rsidRPr="000667E1">
        <w:rPr>
          <w:sz w:val="18"/>
          <w:szCs w:val="18"/>
        </w:rPr>
        <w:t xml:space="preserve"> aller Art</w:t>
      </w:r>
      <w:r w:rsidRPr="000667E1">
        <w:rPr>
          <w:sz w:val="18"/>
          <w:szCs w:val="18"/>
        </w:rPr>
        <w:t>. Die Kreditbanken haben mehr als 1</w:t>
      </w:r>
      <w:r w:rsidR="00B4771F" w:rsidRPr="000667E1">
        <w:rPr>
          <w:sz w:val="18"/>
          <w:szCs w:val="18"/>
        </w:rPr>
        <w:t>7</w:t>
      </w:r>
      <w:r w:rsidRPr="000667E1">
        <w:rPr>
          <w:sz w:val="18"/>
          <w:szCs w:val="18"/>
        </w:rPr>
        <w:t>0 Milliarden Euro an Verbraucher und Unternehmen ausgeliehen und fördern damit Wirtschaft und Konjunktur.</w:t>
      </w:r>
      <w:r w:rsidR="00B4771F" w:rsidRPr="000667E1">
        <w:rPr>
          <w:sz w:val="18"/>
          <w:szCs w:val="18"/>
        </w:rPr>
        <w:br/>
      </w:r>
      <w:r w:rsidR="00D171C9" w:rsidRPr="000667E1">
        <w:rPr>
          <w:sz w:val="18"/>
          <w:szCs w:val="18"/>
        </w:rPr>
        <w:br/>
      </w:r>
      <w:r w:rsidR="00F55723">
        <w:rPr>
          <w:b/>
          <w:sz w:val="18"/>
          <w:szCs w:val="18"/>
        </w:rPr>
        <w:t>Anlagen</w:t>
      </w:r>
      <w:r w:rsidR="00F55723" w:rsidRPr="000667E1">
        <w:rPr>
          <w:sz w:val="18"/>
          <w:szCs w:val="18"/>
        </w:rPr>
        <w:t xml:space="preserve">: </w:t>
      </w:r>
      <w:hyperlink r:id="rId7" w:history="1">
        <w:r w:rsidR="007D5B33" w:rsidRPr="008243F3">
          <w:rPr>
            <w:rStyle w:val="Hyperlink"/>
            <w:sz w:val="18"/>
            <w:szCs w:val="18"/>
          </w:rPr>
          <w:t>Jahres</w:t>
        </w:r>
        <w:r w:rsidR="00F55723" w:rsidRPr="008243F3">
          <w:rPr>
            <w:rStyle w:val="Hyperlink"/>
            <w:sz w:val="18"/>
            <w:szCs w:val="18"/>
          </w:rPr>
          <w:t>zahlen 2020 zur Geschäftsentwicklung der Kreditbanken</w:t>
        </w:r>
      </w:hyperlink>
      <w:r w:rsidR="00F55723">
        <w:rPr>
          <w:sz w:val="18"/>
          <w:szCs w:val="18"/>
        </w:rPr>
        <w:br/>
      </w:r>
      <w:r w:rsidR="00F55723">
        <w:rPr>
          <w:b/>
          <w:sz w:val="18"/>
          <w:szCs w:val="18"/>
        </w:rPr>
        <w:t xml:space="preserve">Link: </w:t>
      </w:r>
      <w:hyperlink r:id="rId8" w:history="1">
        <w:r w:rsidR="00F55723" w:rsidRPr="00100C5B">
          <w:rPr>
            <w:rStyle w:val="Hyperlink"/>
            <w:sz w:val="18"/>
            <w:szCs w:val="18"/>
          </w:rPr>
          <w:t>Mitgliedsinstitute des Ban</w:t>
        </w:r>
        <w:bookmarkStart w:id="0" w:name="_GoBack"/>
        <w:bookmarkEnd w:id="0"/>
        <w:r w:rsidR="00F55723" w:rsidRPr="00100C5B">
          <w:rPr>
            <w:rStyle w:val="Hyperlink"/>
            <w:sz w:val="18"/>
            <w:szCs w:val="18"/>
          </w:rPr>
          <w:t>k</w:t>
        </w:r>
        <w:r w:rsidR="00F55723" w:rsidRPr="00100C5B">
          <w:rPr>
            <w:rStyle w:val="Hyperlink"/>
            <w:sz w:val="18"/>
            <w:szCs w:val="18"/>
          </w:rPr>
          <w:t>enfachverbandes</w:t>
        </w:r>
        <w:r w:rsidR="00C40BFF" w:rsidRPr="00100C5B">
          <w:rPr>
            <w:rStyle w:val="Hyperlink"/>
            <w:sz w:val="18"/>
            <w:szCs w:val="18"/>
          </w:rPr>
          <w:t xml:space="preserve"> (Kreditbanken)</w:t>
        </w:r>
      </w:hyperlink>
      <w:r w:rsidR="00F55723">
        <w:rPr>
          <w:sz w:val="18"/>
          <w:szCs w:val="18"/>
        </w:rPr>
        <w:br/>
      </w:r>
      <w:r w:rsidR="00D171C9" w:rsidRPr="000667E1">
        <w:rPr>
          <w:b/>
          <w:sz w:val="18"/>
          <w:szCs w:val="18"/>
        </w:rPr>
        <w:t>Textfassung</w:t>
      </w:r>
      <w:r w:rsidR="00D171C9" w:rsidRPr="000667E1">
        <w:rPr>
          <w:sz w:val="18"/>
          <w:szCs w:val="18"/>
        </w:rPr>
        <w:t xml:space="preserve">: www.bfach.de / Presse / </w:t>
      </w:r>
      <w:r w:rsidR="00E62962">
        <w:rPr>
          <w:sz w:val="18"/>
          <w:szCs w:val="18"/>
        </w:rPr>
        <w:t>20</w:t>
      </w:r>
      <w:r w:rsidR="00D171C9" w:rsidRPr="000667E1">
        <w:rPr>
          <w:sz w:val="18"/>
          <w:szCs w:val="18"/>
        </w:rPr>
        <w:t>.</w:t>
      </w:r>
      <w:r w:rsidR="00B4771F" w:rsidRPr="000667E1">
        <w:rPr>
          <w:sz w:val="18"/>
          <w:szCs w:val="18"/>
        </w:rPr>
        <w:t>0</w:t>
      </w:r>
      <w:r w:rsidR="00927737">
        <w:rPr>
          <w:sz w:val="18"/>
          <w:szCs w:val="18"/>
        </w:rPr>
        <w:t>5</w:t>
      </w:r>
      <w:r w:rsidR="00B4771F" w:rsidRPr="000667E1">
        <w:rPr>
          <w:sz w:val="18"/>
          <w:szCs w:val="18"/>
        </w:rPr>
        <w:t>.21</w:t>
      </w:r>
      <w:r w:rsidR="00D171C9" w:rsidRPr="000667E1">
        <w:rPr>
          <w:sz w:val="18"/>
          <w:szCs w:val="18"/>
        </w:rPr>
        <w:br/>
      </w:r>
      <w:r w:rsidR="00D171C9" w:rsidRPr="000667E1">
        <w:rPr>
          <w:b/>
          <w:sz w:val="18"/>
          <w:szCs w:val="18"/>
        </w:rPr>
        <w:t xml:space="preserve">Kontakt: </w:t>
      </w:r>
      <w:r w:rsidR="00D171C9" w:rsidRPr="000667E1">
        <w:rPr>
          <w:sz w:val="18"/>
          <w:szCs w:val="18"/>
        </w:rPr>
        <w:t xml:space="preserve">Bankenfachverband, Stephan Moll, Leiter Markt und PR, Tel. 030 2462596-14, </w:t>
      </w:r>
      <w:r w:rsidR="000A7A7B" w:rsidRPr="000667E1">
        <w:rPr>
          <w:sz w:val="18"/>
          <w:szCs w:val="18"/>
        </w:rPr>
        <w:br/>
      </w:r>
      <w:hyperlink r:id="rId9" w:history="1">
        <w:r w:rsidR="00B13637" w:rsidRPr="00324866">
          <w:rPr>
            <w:rStyle w:val="Hyperlink"/>
            <w:sz w:val="18"/>
            <w:szCs w:val="18"/>
          </w:rPr>
          <w:t>stephan.moll@bfach.de</w:t>
        </w:r>
      </w:hyperlink>
    </w:p>
    <w:p w14:paraId="0A1A6F78" w14:textId="77777777" w:rsidR="00B13637" w:rsidRPr="00070257" w:rsidRDefault="00B13637" w:rsidP="00100C5B">
      <w:pPr>
        <w:tabs>
          <w:tab w:val="clear" w:pos="1239"/>
          <w:tab w:val="clear" w:pos="3686"/>
          <w:tab w:val="clear" w:pos="8845"/>
        </w:tabs>
        <w:spacing w:line="360" w:lineRule="auto"/>
      </w:pPr>
    </w:p>
    <w:sectPr w:rsidR="00B13637" w:rsidRPr="00070257" w:rsidSect="0053002C">
      <w:headerReference w:type="default" r:id="rId10"/>
      <w:footerReference w:type="default" r:id="rId11"/>
      <w:headerReference w:type="first" r:id="rId12"/>
      <w:pgSz w:w="11906" w:h="16838" w:code="9"/>
      <w:pgMar w:top="3402" w:right="1361" w:bottom="1928" w:left="1701" w:header="24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DC9E9" w14:textId="77777777" w:rsidR="002943C1" w:rsidRDefault="002943C1">
      <w:r>
        <w:separator/>
      </w:r>
    </w:p>
  </w:endnote>
  <w:endnote w:type="continuationSeparator" w:id="0">
    <w:p w14:paraId="66E8AF06" w14:textId="77777777" w:rsidR="002943C1" w:rsidRDefault="0029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3358" w14:textId="77777777" w:rsidR="001825A2" w:rsidRDefault="001825A2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BE417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3F880" w14:textId="77777777" w:rsidR="002943C1" w:rsidRDefault="002943C1">
      <w:r>
        <w:separator/>
      </w:r>
    </w:p>
  </w:footnote>
  <w:footnote w:type="continuationSeparator" w:id="0">
    <w:p w14:paraId="6B5EFFD1" w14:textId="77777777" w:rsidR="002943C1" w:rsidRDefault="0029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F83AB" w14:textId="77777777" w:rsidR="001825A2" w:rsidRDefault="001B6762">
    <w:r>
      <w:rPr>
        <w:noProof/>
        <w:sz w:val="20"/>
      </w:rPr>
      <w:drawing>
        <wp:anchor distT="0" distB="0" distL="114300" distR="114300" simplePos="0" relativeHeight="251658752" behindDoc="0" locked="1" layoutInCell="1" allowOverlap="1" wp14:anchorId="6E048F63" wp14:editId="3FFDB1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424940"/>
          <wp:effectExtent l="0" t="0" r="0" b="3810"/>
          <wp:wrapNone/>
          <wp:docPr id="12" name="Bild 12" descr="briefboge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bogen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97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C7071" w14:textId="77777777" w:rsidR="001825A2" w:rsidRDefault="001B6762">
    <w:r>
      <w:rPr>
        <w:noProof/>
        <w:sz w:val="20"/>
      </w:rPr>
      <w:drawing>
        <wp:anchor distT="0" distB="0" distL="114300" distR="114300" simplePos="0" relativeHeight="251656704" behindDoc="0" locked="1" layoutInCell="1" allowOverlap="1" wp14:anchorId="0291D109" wp14:editId="2F0CF3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734675"/>
          <wp:effectExtent l="0" t="0" r="0" b="9525"/>
          <wp:wrapNone/>
          <wp:docPr id="13" name="Bild 13" descr="Presse-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esse-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ABC"/>
    <w:multiLevelType w:val="hybridMultilevel"/>
    <w:tmpl w:val="5A32B7CE"/>
    <w:lvl w:ilvl="0" w:tplc="8FA08AF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7E2C"/>
    <w:multiLevelType w:val="hybridMultilevel"/>
    <w:tmpl w:val="2174B45E"/>
    <w:lvl w:ilvl="0" w:tplc="F5242172">
      <w:start w:val="1"/>
      <w:numFmt w:val="bullet"/>
      <w:pStyle w:val="AufzhlungMit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F2F8A"/>
    <w:multiLevelType w:val="hybridMultilevel"/>
    <w:tmpl w:val="DA66277E"/>
    <w:lvl w:ilvl="0" w:tplc="D7A6AC04">
      <w:start w:val="1"/>
      <w:numFmt w:val="bullet"/>
      <w:lvlText w:val=""/>
      <w:lvlJc w:val="left"/>
      <w:pPr>
        <w:tabs>
          <w:tab w:val="num" w:pos="1636"/>
        </w:tabs>
        <w:ind w:left="1503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1"/>
    <w:rsid w:val="00017958"/>
    <w:rsid w:val="000667E1"/>
    <w:rsid w:val="00070257"/>
    <w:rsid w:val="0007149B"/>
    <w:rsid w:val="00074335"/>
    <w:rsid w:val="00094793"/>
    <w:rsid w:val="000A7A7B"/>
    <w:rsid w:val="00100C5B"/>
    <w:rsid w:val="001015FD"/>
    <w:rsid w:val="0011407A"/>
    <w:rsid w:val="00114227"/>
    <w:rsid w:val="00124D01"/>
    <w:rsid w:val="0016197B"/>
    <w:rsid w:val="001825A2"/>
    <w:rsid w:val="001A10C2"/>
    <w:rsid w:val="001A1157"/>
    <w:rsid w:val="001B320E"/>
    <w:rsid w:val="001B6762"/>
    <w:rsid w:val="001D7533"/>
    <w:rsid w:val="001E3E8A"/>
    <w:rsid w:val="001F41FF"/>
    <w:rsid w:val="002179B1"/>
    <w:rsid w:val="00246C7C"/>
    <w:rsid w:val="0025193D"/>
    <w:rsid w:val="00274615"/>
    <w:rsid w:val="00277A3B"/>
    <w:rsid w:val="002943C1"/>
    <w:rsid w:val="002A5DAC"/>
    <w:rsid w:val="002E4E20"/>
    <w:rsid w:val="00301FC7"/>
    <w:rsid w:val="00352772"/>
    <w:rsid w:val="0035460B"/>
    <w:rsid w:val="003932BC"/>
    <w:rsid w:val="003966AB"/>
    <w:rsid w:val="003A4DD0"/>
    <w:rsid w:val="003D0018"/>
    <w:rsid w:val="003D0DD9"/>
    <w:rsid w:val="003E3A71"/>
    <w:rsid w:val="00405261"/>
    <w:rsid w:val="00423343"/>
    <w:rsid w:val="004354F4"/>
    <w:rsid w:val="004C2892"/>
    <w:rsid w:val="004C391D"/>
    <w:rsid w:val="004F3FA1"/>
    <w:rsid w:val="00507D66"/>
    <w:rsid w:val="00525AC1"/>
    <w:rsid w:val="0053002C"/>
    <w:rsid w:val="00560787"/>
    <w:rsid w:val="005C4844"/>
    <w:rsid w:val="005D11F0"/>
    <w:rsid w:val="005D2DB5"/>
    <w:rsid w:val="005D39FF"/>
    <w:rsid w:val="006007CF"/>
    <w:rsid w:val="006052D7"/>
    <w:rsid w:val="00607FD3"/>
    <w:rsid w:val="00655A2B"/>
    <w:rsid w:val="00696C10"/>
    <w:rsid w:val="006C180D"/>
    <w:rsid w:val="006C6114"/>
    <w:rsid w:val="006F1D40"/>
    <w:rsid w:val="00742087"/>
    <w:rsid w:val="007B686B"/>
    <w:rsid w:val="007D1172"/>
    <w:rsid w:val="007D5B33"/>
    <w:rsid w:val="007D5EEA"/>
    <w:rsid w:val="007E25BC"/>
    <w:rsid w:val="00815B37"/>
    <w:rsid w:val="008243F3"/>
    <w:rsid w:val="00833908"/>
    <w:rsid w:val="00843C04"/>
    <w:rsid w:val="00871409"/>
    <w:rsid w:val="00884CBA"/>
    <w:rsid w:val="008B22D5"/>
    <w:rsid w:val="008D6106"/>
    <w:rsid w:val="0091073B"/>
    <w:rsid w:val="009216AE"/>
    <w:rsid w:val="00927737"/>
    <w:rsid w:val="009367DC"/>
    <w:rsid w:val="00A040E4"/>
    <w:rsid w:val="00A13964"/>
    <w:rsid w:val="00A44745"/>
    <w:rsid w:val="00A52426"/>
    <w:rsid w:val="00A62A4C"/>
    <w:rsid w:val="00A866F2"/>
    <w:rsid w:val="00AE3BCB"/>
    <w:rsid w:val="00B11626"/>
    <w:rsid w:val="00B13637"/>
    <w:rsid w:val="00B17AF6"/>
    <w:rsid w:val="00B4771F"/>
    <w:rsid w:val="00B916B8"/>
    <w:rsid w:val="00BC27F5"/>
    <w:rsid w:val="00BE4176"/>
    <w:rsid w:val="00C00DED"/>
    <w:rsid w:val="00C40BFF"/>
    <w:rsid w:val="00CE6E1F"/>
    <w:rsid w:val="00D171C9"/>
    <w:rsid w:val="00D55FC3"/>
    <w:rsid w:val="00D819C6"/>
    <w:rsid w:val="00D860EF"/>
    <w:rsid w:val="00D94609"/>
    <w:rsid w:val="00DB007B"/>
    <w:rsid w:val="00DD548D"/>
    <w:rsid w:val="00DF1006"/>
    <w:rsid w:val="00E14C0E"/>
    <w:rsid w:val="00E36BFA"/>
    <w:rsid w:val="00E62962"/>
    <w:rsid w:val="00F03BFD"/>
    <w:rsid w:val="00F14AE2"/>
    <w:rsid w:val="00F213D8"/>
    <w:rsid w:val="00F55723"/>
    <w:rsid w:val="00F8701A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56CED93"/>
  <w15:docId w15:val="{0FD0B4EA-FC58-49A2-9AD5-604422AE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1239"/>
        <w:tab w:val="left" w:pos="3686"/>
        <w:tab w:val="right" w:pos="8845"/>
      </w:tabs>
      <w:spacing w:line="360" w:lineRule="exact"/>
    </w:pPr>
    <w:rPr>
      <w:rFonts w:ascii="Univers" w:hAnsi="Univers"/>
      <w:sz w:val="22"/>
      <w:szCs w:val="24"/>
    </w:rPr>
  </w:style>
  <w:style w:type="paragraph" w:styleId="berschrift1">
    <w:name w:val="heading 1"/>
    <w:basedOn w:val="Standard"/>
    <w:next w:val="Grundtext"/>
    <w:qFormat/>
    <w:pPr>
      <w:keepNext/>
      <w:spacing w:after="3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link w:val="GrundtextZchn"/>
    <w:pPr>
      <w:tabs>
        <w:tab w:val="clear" w:pos="1239"/>
        <w:tab w:val="clear" w:pos="3686"/>
        <w:tab w:val="clear" w:pos="8845"/>
      </w:tabs>
      <w:spacing w:after="280"/>
    </w:pPr>
  </w:style>
  <w:style w:type="paragraph" w:styleId="Datum">
    <w:name w:val="Date"/>
    <w:basedOn w:val="Standard"/>
    <w:next w:val="Betreff"/>
    <w:pPr>
      <w:spacing w:after="280"/>
    </w:pPr>
  </w:style>
  <w:style w:type="paragraph" w:customStyle="1" w:styleId="Betreff">
    <w:name w:val="Betreff"/>
    <w:basedOn w:val="Standard"/>
    <w:pPr>
      <w:spacing w:after="280"/>
    </w:pPr>
    <w:rPr>
      <w:b/>
    </w:rPr>
  </w:style>
  <w:style w:type="paragraph" w:customStyle="1" w:styleId="Adressen">
    <w:name w:val="Adressen"/>
    <w:basedOn w:val="Standard"/>
  </w:style>
  <w:style w:type="paragraph" w:customStyle="1" w:styleId="AufzhlungMitPunkt">
    <w:name w:val="AufzählungMitPunkt"/>
    <w:basedOn w:val="Grundtext"/>
    <w:pPr>
      <w:numPr>
        <w:numId w:val="2"/>
      </w:numPr>
      <w:tabs>
        <w:tab w:val="num" w:pos="357"/>
      </w:tabs>
      <w:spacing w:after="0" w:line="264" w:lineRule="auto"/>
      <w:ind w:left="357" w:hanging="357"/>
    </w:pPr>
  </w:style>
  <w:style w:type="paragraph" w:customStyle="1" w:styleId="EingercktOhnePunkt">
    <w:name w:val="EingerücktOhnePunkt"/>
    <w:basedOn w:val="Grundtext"/>
    <w:pPr>
      <w:spacing w:after="0" w:line="264" w:lineRule="auto"/>
      <w:ind w:left="714"/>
    </w:pPr>
  </w:style>
  <w:style w:type="table" w:styleId="Tabellenraster">
    <w:name w:val="Table Grid"/>
    <w:basedOn w:val="NormaleTabelle"/>
    <w:rsid w:val="004354F4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basedOn w:val="Absatz-Standardschriftart"/>
    <w:link w:val="Grundtext"/>
    <w:rsid w:val="004354F4"/>
    <w:rPr>
      <w:rFonts w:ascii="Univers" w:hAnsi="Univers"/>
      <w:sz w:val="22"/>
      <w:szCs w:val="24"/>
      <w:lang w:val="de-DE" w:eastAsia="de-DE" w:bidi="ar-SA"/>
    </w:rPr>
  </w:style>
  <w:style w:type="paragraph" w:styleId="StandardWeb">
    <w:name w:val="Normal (Web)"/>
    <w:basedOn w:val="Standard"/>
    <w:rsid w:val="0016197B"/>
    <w:pPr>
      <w:tabs>
        <w:tab w:val="clear" w:pos="1239"/>
        <w:tab w:val="clear" w:pos="3686"/>
        <w:tab w:val="clear" w:pos="8845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Absatz-Standardschriftart"/>
    <w:rsid w:val="00D860EF"/>
    <w:rPr>
      <w:color w:val="0000FF"/>
      <w:u w:val="single"/>
    </w:rPr>
  </w:style>
  <w:style w:type="paragraph" w:styleId="Kopfzeile">
    <w:name w:val="header"/>
    <w:basedOn w:val="Standard"/>
    <w:link w:val="Kopf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171C9"/>
    <w:rPr>
      <w:rFonts w:ascii="Univers" w:hAnsi="Univers"/>
      <w:sz w:val="22"/>
      <w:szCs w:val="24"/>
    </w:rPr>
  </w:style>
  <w:style w:type="paragraph" w:styleId="Fuzeile">
    <w:name w:val="footer"/>
    <w:basedOn w:val="Standard"/>
    <w:link w:val="Fu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171C9"/>
    <w:rPr>
      <w:rFonts w:ascii="Univers" w:hAnsi="Univers"/>
      <w:sz w:val="22"/>
      <w:szCs w:val="24"/>
    </w:rPr>
  </w:style>
  <w:style w:type="character" w:styleId="Kommentarzeichen">
    <w:name w:val="annotation reference"/>
    <w:basedOn w:val="Absatz-Standardschriftart"/>
    <w:semiHidden/>
    <w:unhideWhenUsed/>
    <w:rsid w:val="000667E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667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667E1"/>
    <w:rPr>
      <w:rFonts w:ascii="Univers" w:hAnsi="Univer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667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667E1"/>
    <w:rPr>
      <w:rFonts w:ascii="Univers" w:hAnsi="Univers"/>
      <w:b/>
      <w:bCs/>
    </w:rPr>
  </w:style>
  <w:style w:type="paragraph" w:styleId="Sprechblasentext">
    <w:name w:val="Balloon Text"/>
    <w:basedOn w:val="Standard"/>
    <w:link w:val="SprechblasentextZchn"/>
    <w:rsid w:val="000667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667E1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35460B"/>
    <w:rPr>
      <w:rFonts w:ascii="Univers" w:hAnsi="Univers" w:cs="Arial"/>
      <w:b/>
      <w:bCs/>
      <w:iCs/>
      <w:sz w:val="22"/>
      <w:szCs w:val="28"/>
    </w:rPr>
  </w:style>
  <w:style w:type="paragraph" w:styleId="Listenabsatz">
    <w:name w:val="List Paragraph"/>
    <w:basedOn w:val="Standard"/>
    <w:uiPriority w:val="34"/>
    <w:qFormat/>
    <w:rsid w:val="006052D7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0C5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363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7B686B"/>
    <w:rPr>
      <w:color w:val="AB005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.bfach.de/bankenfachverband.php/cat/36/title/Verzeichn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l.bfach.de/media/file/41541.Jahreszahlen_2020_BFACH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phan.moll@bfach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erband\01.%20%20Verwaltung\04_Handbuch%20bfach\07_Vorlagen\08_Markt%20und%20PR\Presse_Presseinformation_Entwurf.dotx" TargetMode="External"/></Relationships>
</file>

<file path=word/theme/theme1.xml><?xml version="1.0" encoding="utf-8"?>
<a:theme xmlns:a="http://schemas.openxmlformats.org/drawingml/2006/main" name="Larissa">
  <a:themeElements>
    <a:clrScheme name="BFACH">
      <a:dk1>
        <a:srgbClr val="000000"/>
      </a:dk1>
      <a:lt1>
        <a:srgbClr val="FFFFFF"/>
      </a:lt1>
      <a:dk2>
        <a:srgbClr val="FFFFFF"/>
      </a:dk2>
      <a:lt2>
        <a:srgbClr val="000000"/>
      </a:lt2>
      <a:accent1>
        <a:srgbClr val="000000"/>
      </a:accent1>
      <a:accent2>
        <a:srgbClr val="004E9E"/>
      </a:accent2>
      <a:accent3>
        <a:srgbClr val="AB0059"/>
      </a:accent3>
      <a:accent4>
        <a:srgbClr val="808080"/>
      </a:accent4>
      <a:accent5>
        <a:srgbClr val="FF0000"/>
      </a:accent5>
      <a:accent6>
        <a:srgbClr val="0000FF"/>
      </a:accent6>
      <a:hlink>
        <a:srgbClr val="004E9E"/>
      </a:hlink>
      <a:folHlink>
        <a:srgbClr val="AB0059"/>
      </a:folHlink>
    </a:clrScheme>
    <a:fontScheme name="BFACH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Presse_Presseinformation_Entwurf</Template>
  <TotalTime>0</TotalTime>
  <Pages>3</Pages>
  <Words>653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Adresse1</vt:lpstr>
    </vt:vector>
  </TitlesOfParts>
  <Company/>
  <LinksUpToDate>false</LinksUpToDate>
  <CharactersWithSpaces>5339</CharactersWithSpaces>
  <SharedDoc>false</SharedDoc>
  <HLinks>
    <vt:vector size="6" baseType="variant">
      <vt:variant>
        <vt:i4>8192013</vt:i4>
      </vt:variant>
      <vt:variant>
        <vt:i4>0</vt:i4>
      </vt:variant>
      <vt:variant>
        <vt:i4>0</vt:i4>
      </vt:variant>
      <vt:variant>
        <vt:i4>5</vt:i4>
      </vt:variant>
      <vt:variant>
        <vt:lpwstr>mailto:stephan.moll@bfach.de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Adresse1</dc:title>
  <dc:creator>Elke Haag</dc:creator>
  <cp:lastModifiedBy>Anja Votta</cp:lastModifiedBy>
  <cp:revision>8</cp:revision>
  <cp:lastPrinted>2006-06-06T20:58:00Z</cp:lastPrinted>
  <dcterms:created xsi:type="dcterms:W3CDTF">2021-05-17T14:29:00Z</dcterms:created>
  <dcterms:modified xsi:type="dcterms:W3CDTF">2021-05-20T06:11:00Z</dcterms:modified>
</cp:coreProperties>
</file>