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E0C3" w14:textId="1356876F" w:rsidR="001D7533" w:rsidRPr="005561A6" w:rsidRDefault="00E141D3" w:rsidP="00CF23A3">
      <w:pPr>
        <w:pStyle w:val="berschrift1"/>
        <w:keepNext w:val="0"/>
        <w:suppressAutoHyphens/>
      </w:pPr>
      <w:r>
        <w:t xml:space="preserve">Zweistellige </w:t>
      </w:r>
      <w:r w:rsidR="00785D13">
        <w:t>Zuwächse</w:t>
      </w:r>
      <w:r>
        <w:t xml:space="preserve"> im Gesamtjahr 2022 | Kreditbanken steigern Neugeschäft an Konsum- und Investitionskrediten </w:t>
      </w:r>
    </w:p>
    <w:p w14:paraId="63738FE6" w14:textId="02B8A542" w:rsidR="00AF548E" w:rsidRDefault="00DE3BFC" w:rsidP="00E141D3">
      <w:pPr>
        <w:pStyle w:val="Grundtext"/>
        <w:suppressAutoHyphens/>
        <w:spacing w:after="360"/>
      </w:pPr>
      <w:r w:rsidRPr="005561A6">
        <w:t>Berlin</w:t>
      </w:r>
      <w:r w:rsidR="00F71441" w:rsidRPr="005561A6">
        <w:t xml:space="preserve">, </w:t>
      </w:r>
      <w:r w:rsidR="00BF1330">
        <w:t>09</w:t>
      </w:r>
      <w:r w:rsidR="00F71441" w:rsidRPr="005561A6">
        <w:t xml:space="preserve">. </w:t>
      </w:r>
      <w:r w:rsidR="00785D13">
        <w:t>Mai</w:t>
      </w:r>
      <w:r w:rsidRPr="005561A6">
        <w:t xml:space="preserve"> 202</w:t>
      </w:r>
      <w:r w:rsidR="00E141D3">
        <w:t>3</w:t>
      </w:r>
      <w:r w:rsidR="00F71441" w:rsidRPr="005561A6">
        <w:t xml:space="preserve">. </w:t>
      </w:r>
      <w:r w:rsidR="00785D13">
        <w:t xml:space="preserve">Die auf Finanzierungen von Konsum- und Investitionsgütern spezialisierten Kreditbanken haben ihre Kreditvergabe im Gesamtjahr 2022 insgesamt deutlich ausgebaut. Sie vergaben neue Kredite im Wert von 122,8 Milliarden Euro an </w:t>
      </w:r>
      <w:r w:rsidR="007031A4">
        <w:t xml:space="preserve">Verbraucher und </w:t>
      </w:r>
      <w:r w:rsidR="00785D13">
        <w:t xml:space="preserve">Unternehmen. Das waren 11,4 Prozent mehr als im Vorjahr. </w:t>
      </w:r>
      <w:r w:rsidR="004C4C2F">
        <w:t xml:space="preserve">Auch die Gesamtzahl neuer Kreditverträge erhöhte sich um 8,1 Prozent auf 11,1 Millionen Stück. </w:t>
      </w:r>
      <w:r w:rsidR="00785D13">
        <w:t>Nach zwei Jahren</w:t>
      </w:r>
      <w:r w:rsidR="00550B83">
        <w:t xml:space="preserve">, in denen das </w:t>
      </w:r>
      <w:r w:rsidR="000B6264">
        <w:t>Kreditn</w:t>
      </w:r>
      <w:r w:rsidR="00785D13">
        <w:t>eugeschäft</w:t>
      </w:r>
      <w:r w:rsidR="00550B83">
        <w:t xml:space="preserve"> pandemiebedingt </w:t>
      </w:r>
      <w:r w:rsidR="00E179F2">
        <w:t>gesunken war</w:t>
      </w:r>
      <w:r w:rsidR="00550B83">
        <w:t>,</w:t>
      </w:r>
      <w:r w:rsidR="00785D13">
        <w:t xml:space="preserve"> zeigte sich</w:t>
      </w:r>
      <w:r w:rsidR="004C4C2F">
        <w:t xml:space="preserve"> damit</w:t>
      </w:r>
      <w:r w:rsidR="00785D13">
        <w:t xml:space="preserve"> in 2022 eine deutliche Wiedererholung</w:t>
      </w:r>
      <w:r w:rsidR="00966114">
        <w:t>,</w:t>
      </w:r>
      <w:r w:rsidR="00785D13">
        <w:t xml:space="preserve"> </w:t>
      </w:r>
      <w:r w:rsidR="000D48D2">
        <w:t xml:space="preserve">die auch </w:t>
      </w:r>
      <w:r w:rsidR="00593B0C">
        <w:t>zu</w:t>
      </w:r>
      <w:r w:rsidR="000D48D2">
        <w:t xml:space="preserve"> einem </w:t>
      </w:r>
      <w:r w:rsidR="00593B0C">
        <w:t xml:space="preserve">weiteren </w:t>
      </w:r>
      <w:r w:rsidR="000D48D2">
        <w:t xml:space="preserve">Bestandswachstum </w:t>
      </w:r>
      <w:r w:rsidR="00593B0C">
        <w:t>führte</w:t>
      </w:r>
      <w:r w:rsidR="000D48D2">
        <w:t xml:space="preserve">. </w:t>
      </w:r>
      <w:r w:rsidR="00785D13">
        <w:t>Ihren Gesamtbestand an Krediten steigerten die Kreditbanken zum 31.12.2022 um 4,3 Prozent auf 180,2 Milliarden Euro.</w:t>
      </w:r>
    </w:p>
    <w:p w14:paraId="63645C72" w14:textId="77777777" w:rsidR="00C873F7" w:rsidRDefault="00C873F7" w:rsidP="00E141D3">
      <w:pPr>
        <w:pStyle w:val="Grundtext"/>
        <w:suppressAutoHyphens/>
        <w:spacing w:after="360"/>
      </w:pPr>
      <w:r>
        <w:t>„</w:t>
      </w:r>
      <w:r w:rsidR="004C4C2F">
        <w:t>Trotz</w:t>
      </w:r>
      <w:r>
        <w:t xml:space="preserve"> eines weiterhin herausfordernden wirtschaftlichen Umfelds haben die Kreditbanken </w:t>
      </w:r>
      <w:r w:rsidR="004C4C2F">
        <w:t>i</w:t>
      </w:r>
      <w:r>
        <w:t xml:space="preserve">hr Finanzierungsgeschäft </w:t>
      </w:r>
      <w:r w:rsidR="004C4C2F">
        <w:t xml:space="preserve">in 2022 </w:t>
      </w:r>
      <w:r>
        <w:t xml:space="preserve">wieder deutlich ausgebaut“, sagt Frederik Linthout, Vorstandsvorsitzender des Bankenfachverbandes. </w:t>
      </w:r>
      <w:r w:rsidR="004C4C2F">
        <w:t>Gewachsen sind dabei sämtliche Geschäftsfelder</w:t>
      </w:r>
      <w:r w:rsidR="002C5B1E">
        <w:t xml:space="preserve"> der Mitgliedsinstitute</w:t>
      </w:r>
      <w:r w:rsidR="004C4C2F">
        <w:t>, allen voran die Konsum- und die Investitionsfinanzierung.</w:t>
      </w:r>
    </w:p>
    <w:p w14:paraId="1C3B5EDA" w14:textId="77777777" w:rsidR="000D48D2" w:rsidRPr="00966114" w:rsidRDefault="000D48D2" w:rsidP="00E141D3">
      <w:pPr>
        <w:pStyle w:val="Grundtext"/>
        <w:suppressAutoHyphens/>
        <w:spacing w:after="360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Konsumfinanzierung</w:t>
      </w:r>
      <w:r w:rsidR="00C1117E">
        <w:rPr>
          <w:rFonts w:cs="Arial"/>
          <w:b/>
          <w:bCs/>
          <w:iCs/>
          <w:szCs w:val="28"/>
        </w:rPr>
        <w:t xml:space="preserve"> wächst vor allem bei </w:t>
      </w:r>
      <w:r w:rsidR="00966114">
        <w:rPr>
          <w:rFonts w:cs="Arial"/>
          <w:b/>
          <w:bCs/>
          <w:iCs/>
          <w:szCs w:val="28"/>
        </w:rPr>
        <w:t>Kfz</w:t>
      </w:r>
      <w:r w:rsidR="00966114">
        <w:rPr>
          <w:rFonts w:cs="Arial"/>
          <w:b/>
          <w:bCs/>
          <w:iCs/>
          <w:szCs w:val="28"/>
        </w:rPr>
        <w:br/>
      </w:r>
      <w:r w:rsidR="00966114">
        <w:rPr>
          <w:rFonts w:cs="Arial"/>
          <w:bCs/>
          <w:iCs/>
          <w:szCs w:val="28"/>
        </w:rPr>
        <w:t>In 2022 vergaben die Kreditbanken neue Konsumkredite im Gesamtwert von 56,6 Milliarden Euro und übertrafen das Vorjahr um 7,3 Prozent. Ein noch stärkeres Wachstum zeigte sich darunter bei privaten Kfz-Krediten, die um 10,2 Prozent zulegten. Das private Kfz-Leasing lag dagegen 8,2 Prozent unter dem Vorjahreswert, der allerdings</w:t>
      </w:r>
      <w:r w:rsidR="008143B7">
        <w:rPr>
          <w:rFonts w:cs="Arial"/>
          <w:bCs/>
          <w:iCs/>
          <w:szCs w:val="28"/>
        </w:rPr>
        <w:t xml:space="preserve"> </w:t>
      </w:r>
      <w:r w:rsidR="008B5B7C">
        <w:rPr>
          <w:rFonts w:cs="Arial"/>
          <w:bCs/>
          <w:iCs/>
          <w:szCs w:val="28"/>
        </w:rPr>
        <w:t xml:space="preserve">überdurchschnittlich hoch war. </w:t>
      </w:r>
      <w:r w:rsidR="004866E4">
        <w:rPr>
          <w:rFonts w:cs="Arial"/>
          <w:bCs/>
          <w:iCs/>
          <w:szCs w:val="28"/>
        </w:rPr>
        <w:t>Weiter gewachsen sind</w:t>
      </w:r>
      <w:r w:rsidR="008B5B7C">
        <w:rPr>
          <w:rFonts w:cs="Arial"/>
          <w:bCs/>
          <w:iCs/>
          <w:szCs w:val="28"/>
        </w:rPr>
        <w:t xml:space="preserve"> auch private Internet-Kredite</w:t>
      </w:r>
      <w:r w:rsidR="004866E4">
        <w:rPr>
          <w:rFonts w:cs="Arial"/>
          <w:bCs/>
          <w:iCs/>
          <w:szCs w:val="28"/>
        </w:rPr>
        <w:t xml:space="preserve"> </w:t>
      </w:r>
      <w:r w:rsidR="00A63250">
        <w:rPr>
          <w:rFonts w:cs="Arial"/>
          <w:bCs/>
          <w:iCs/>
          <w:szCs w:val="28"/>
        </w:rPr>
        <w:t>und zwar um</w:t>
      </w:r>
      <w:r w:rsidR="004866E4">
        <w:rPr>
          <w:rFonts w:cs="Arial"/>
          <w:bCs/>
          <w:iCs/>
          <w:szCs w:val="28"/>
        </w:rPr>
        <w:t xml:space="preserve"> </w:t>
      </w:r>
      <w:r w:rsidR="008B5B7C">
        <w:rPr>
          <w:rFonts w:cs="Arial"/>
          <w:bCs/>
          <w:iCs/>
          <w:szCs w:val="28"/>
        </w:rPr>
        <w:t xml:space="preserve">3,9 Prozent. </w:t>
      </w:r>
    </w:p>
    <w:p w14:paraId="2CB29814" w14:textId="2126BF2F" w:rsidR="000D48D2" w:rsidRDefault="000D48D2" w:rsidP="00E141D3">
      <w:pPr>
        <w:pStyle w:val="Grundtext"/>
        <w:suppressAutoHyphens/>
        <w:spacing w:after="360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Investitionsfinanzierung</w:t>
      </w:r>
      <w:r w:rsidR="00C1117E">
        <w:rPr>
          <w:rFonts w:cs="Arial"/>
          <w:b/>
          <w:bCs/>
          <w:iCs/>
          <w:szCs w:val="28"/>
        </w:rPr>
        <w:t xml:space="preserve"> plus 21,8 Prozent</w:t>
      </w:r>
      <w:r w:rsidR="008B5B7C">
        <w:rPr>
          <w:rFonts w:cs="Arial"/>
          <w:b/>
          <w:bCs/>
          <w:iCs/>
          <w:szCs w:val="28"/>
        </w:rPr>
        <w:br/>
      </w:r>
      <w:r w:rsidR="008B5B7C" w:rsidRPr="008B5B7C">
        <w:rPr>
          <w:rFonts w:cs="Arial"/>
          <w:bCs/>
          <w:iCs/>
          <w:szCs w:val="28"/>
        </w:rPr>
        <w:t>Ihr Geschäft mit gewerbliche</w:t>
      </w:r>
      <w:r w:rsidR="008B5B7C">
        <w:rPr>
          <w:rFonts w:cs="Arial"/>
          <w:bCs/>
          <w:iCs/>
          <w:szCs w:val="28"/>
        </w:rPr>
        <w:t xml:space="preserve">n Investitionskrediten bauten die Mitgliedsinstitute des Bankenfachverbandes auf einen Wert von 10,2 Milliarden Euro aus und übertrafen das Vorjahr um 21,8 Prozent. Darunter sind die gewerblichen Kfz-Kredite mit </w:t>
      </w:r>
      <w:r w:rsidR="00A63250">
        <w:rPr>
          <w:rFonts w:cs="Arial"/>
          <w:bCs/>
          <w:iCs/>
          <w:szCs w:val="28"/>
        </w:rPr>
        <w:t>einer Zunahme</w:t>
      </w:r>
      <w:r w:rsidR="008B5B7C">
        <w:rPr>
          <w:rFonts w:cs="Arial"/>
          <w:bCs/>
          <w:iCs/>
          <w:szCs w:val="28"/>
        </w:rPr>
        <w:t xml:space="preserve"> </w:t>
      </w:r>
      <w:r w:rsidR="00A63250">
        <w:rPr>
          <w:rFonts w:cs="Arial"/>
          <w:bCs/>
          <w:iCs/>
          <w:szCs w:val="28"/>
        </w:rPr>
        <w:t>um</w:t>
      </w:r>
      <w:r w:rsidR="008B5B7C">
        <w:rPr>
          <w:rFonts w:cs="Arial"/>
          <w:bCs/>
          <w:iCs/>
          <w:szCs w:val="28"/>
        </w:rPr>
        <w:t xml:space="preserve"> 19,7 Prozent ebenfalls stark gewachsen. </w:t>
      </w:r>
      <w:r w:rsidR="00A63250">
        <w:rPr>
          <w:rFonts w:cs="Arial"/>
          <w:bCs/>
          <w:iCs/>
          <w:szCs w:val="28"/>
        </w:rPr>
        <w:t xml:space="preserve">Das </w:t>
      </w:r>
      <w:r w:rsidR="008B5B7C">
        <w:rPr>
          <w:rFonts w:cs="Arial"/>
          <w:bCs/>
          <w:iCs/>
          <w:szCs w:val="28"/>
        </w:rPr>
        <w:t xml:space="preserve">Kfz-Leasing für </w:t>
      </w:r>
      <w:r w:rsidR="008B5B7C">
        <w:rPr>
          <w:rFonts w:cs="Arial"/>
          <w:bCs/>
          <w:iCs/>
          <w:szCs w:val="28"/>
        </w:rPr>
        <w:lastRenderedPageBreak/>
        <w:t xml:space="preserve">Unternehmen legte um 2,8 Prozent zu. „Viele Unternehmen haben in 2022 </w:t>
      </w:r>
      <w:r w:rsidR="006D7797">
        <w:rPr>
          <w:rFonts w:cs="Arial"/>
          <w:bCs/>
          <w:iCs/>
          <w:szCs w:val="28"/>
        </w:rPr>
        <w:t xml:space="preserve">zuvor </w:t>
      </w:r>
      <w:r w:rsidR="008B5B7C">
        <w:rPr>
          <w:rFonts w:cs="Arial"/>
          <w:bCs/>
          <w:iCs/>
          <w:szCs w:val="28"/>
        </w:rPr>
        <w:t>aufgeschobene Investitionen nachgeholt und finanziert“, erläutert Linthout</w:t>
      </w:r>
      <w:r w:rsidR="00B540CD">
        <w:rPr>
          <w:rFonts w:cs="Arial"/>
          <w:bCs/>
          <w:iCs/>
          <w:szCs w:val="28"/>
        </w:rPr>
        <w:t>.</w:t>
      </w:r>
    </w:p>
    <w:p w14:paraId="5A810AA9" w14:textId="77777777" w:rsidR="000D48D2" w:rsidRDefault="000D48D2" w:rsidP="00E141D3">
      <w:pPr>
        <w:pStyle w:val="Grundtext"/>
        <w:suppressAutoHyphens/>
        <w:spacing w:after="360"/>
        <w:rPr>
          <w:rFonts w:cs="Arial"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Einkaufsfinanzierung und Forderungsankauf</w:t>
      </w:r>
      <w:r w:rsidR="00C1117E">
        <w:rPr>
          <w:rFonts w:cs="Arial"/>
          <w:b/>
          <w:bCs/>
          <w:iCs/>
          <w:szCs w:val="28"/>
        </w:rPr>
        <w:t xml:space="preserve"> erholen sich deutlich</w:t>
      </w:r>
      <w:r w:rsidR="00FB4AB8">
        <w:rPr>
          <w:rFonts w:cs="Arial"/>
          <w:b/>
          <w:bCs/>
          <w:iCs/>
          <w:szCs w:val="28"/>
        </w:rPr>
        <w:br/>
      </w:r>
      <w:r w:rsidR="00233BBB">
        <w:rPr>
          <w:rFonts w:cs="Arial"/>
          <w:bCs/>
          <w:iCs/>
          <w:szCs w:val="28"/>
        </w:rPr>
        <w:t>N</w:t>
      </w:r>
      <w:r w:rsidR="00233BBB" w:rsidRPr="00233BBB">
        <w:rPr>
          <w:rFonts w:cs="Arial"/>
          <w:bCs/>
          <w:iCs/>
          <w:szCs w:val="28"/>
        </w:rPr>
        <w:t xml:space="preserve">ach teils </w:t>
      </w:r>
      <w:r w:rsidR="007031A4">
        <w:rPr>
          <w:rFonts w:cs="Arial"/>
          <w:bCs/>
          <w:iCs/>
          <w:szCs w:val="28"/>
        </w:rPr>
        <w:t>starken</w:t>
      </w:r>
      <w:r w:rsidR="00233BBB" w:rsidRPr="00233BBB">
        <w:rPr>
          <w:rFonts w:cs="Arial"/>
          <w:bCs/>
          <w:iCs/>
          <w:szCs w:val="28"/>
        </w:rPr>
        <w:t xml:space="preserve"> Rückgängen</w:t>
      </w:r>
      <w:r w:rsidR="00233BBB">
        <w:rPr>
          <w:rFonts w:cs="Arial"/>
          <w:bCs/>
          <w:iCs/>
          <w:szCs w:val="28"/>
        </w:rPr>
        <w:t xml:space="preserve"> in den Jahren 2020 und 2021 </w:t>
      </w:r>
      <w:r w:rsidR="00381280">
        <w:rPr>
          <w:rFonts w:cs="Arial"/>
          <w:bCs/>
          <w:iCs/>
          <w:szCs w:val="28"/>
        </w:rPr>
        <w:t>hat sich das Neugeschäft der Kreditbanken mit Einkaufsfinanzierungen</w:t>
      </w:r>
      <w:r w:rsidR="00B540CD">
        <w:rPr>
          <w:rFonts w:cs="Arial"/>
          <w:bCs/>
          <w:iCs/>
          <w:szCs w:val="28"/>
        </w:rPr>
        <w:t>, zum Beispiel für Autohändler,</w:t>
      </w:r>
      <w:r w:rsidR="00381280">
        <w:rPr>
          <w:rFonts w:cs="Arial"/>
          <w:bCs/>
          <w:iCs/>
          <w:szCs w:val="28"/>
        </w:rPr>
        <w:t xml:space="preserve"> sowie mit Forderungsankäufen </w:t>
      </w:r>
      <w:r w:rsidR="00593B0C">
        <w:rPr>
          <w:rFonts w:cs="Arial"/>
          <w:bCs/>
          <w:iCs/>
          <w:szCs w:val="28"/>
        </w:rPr>
        <w:t xml:space="preserve">im vergangenen Jahr </w:t>
      </w:r>
      <w:r w:rsidR="00381280">
        <w:rPr>
          <w:rFonts w:cs="Arial"/>
          <w:bCs/>
          <w:iCs/>
          <w:szCs w:val="28"/>
        </w:rPr>
        <w:t>wieder deutlich erholt. So erhöhten sich die Einkaufsfinanzierungen</w:t>
      </w:r>
      <w:r w:rsidR="00B540CD">
        <w:rPr>
          <w:rFonts w:cs="Arial"/>
          <w:bCs/>
          <w:iCs/>
          <w:szCs w:val="28"/>
        </w:rPr>
        <w:t xml:space="preserve"> </w:t>
      </w:r>
      <w:r w:rsidR="00381280">
        <w:rPr>
          <w:rFonts w:cs="Arial"/>
          <w:bCs/>
          <w:iCs/>
          <w:szCs w:val="28"/>
        </w:rPr>
        <w:t>um 14</w:t>
      </w:r>
      <w:r w:rsidR="00B540CD">
        <w:rPr>
          <w:rFonts w:cs="Arial"/>
          <w:bCs/>
          <w:iCs/>
          <w:szCs w:val="28"/>
        </w:rPr>
        <w:t>,</w:t>
      </w:r>
      <w:r w:rsidR="00381280">
        <w:rPr>
          <w:rFonts w:cs="Arial"/>
          <w:bCs/>
          <w:iCs/>
          <w:szCs w:val="28"/>
        </w:rPr>
        <w:t xml:space="preserve">3 Prozent und die angekauften Forderungen um 11,0 Prozent. </w:t>
      </w:r>
    </w:p>
    <w:p w14:paraId="2382D59B" w14:textId="62202EA7" w:rsidR="002C5B1E" w:rsidRPr="002C5B1E" w:rsidRDefault="00233BBB" w:rsidP="00E141D3">
      <w:pPr>
        <w:pStyle w:val="Grundtext"/>
        <w:suppressAutoHyphens/>
        <w:spacing w:after="360"/>
        <w:rPr>
          <w:rFonts w:cs="Arial"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Kfz-Finanzdienstleistungen</w:t>
      </w:r>
      <w:r w:rsidR="00F624AE">
        <w:rPr>
          <w:rFonts w:cs="Arial"/>
          <w:b/>
          <w:bCs/>
          <w:iCs/>
          <w:szCs w:val="28"/>
        </w:rPr>
        <w:t xml:space="preserve">: weniger Leasing, mehr Kredit </w:t>
      </w:r>
      <w:r w:rsidR="00B540CD">
        <w:rPr>
          <w:rFonts w:cs="Arial"/>
          <w:b/>
          <w:bCs/>
          <w:iCs/>
          <w:szCs w:val="28"/>
        </w:rPr>
        <w:br/>
      </w:r>
      <w:r w:rsidR="00593B0C" w:rsidRPr="00593B0C">
        <w:rPr>
          <w:rFonts w:cs="Arial"/>
          <w:bCs/>
          <w:iCs/>
          <w:szCs w:val="28"/>
        </w:rPr>
        <w:t>Insgesamt</w:t>
      </w:r>
      <w:r w:rsidR="00593B0C">
        <w:rPr>
          <w:rFonts w:cs="Arial"/>
          <w:bCs/>
          <w:iCs/>
          <w:szCs w:val="28"/>
        </w:rPr>
        <w:t xml:space="preserve"> haben die Kreditbanken im Gesamtjahr 2022 rund 1,6 Millionen Kraftfahrzeuge an Verbraucher und Unternehmen finanziert</w:t>
      </w:r>
      <w:r w:rsidR="002C5B1E">
        <w:rPr>
          <w:rFonts w:cs="Arial"/>
          <w:bCs/>
          <w:iCs/>
          <w:szCs w:val="28"/>
        </w:rPr>
        <w:t>, das waren 1,1 Prozent weniger als im Vorjahr</w:t>
      </w:r>
      <w:r w:rsidR="00593B0C">
        <w:rPr>
          <w:rFonts w:cs="Arial"/>
          <w:bCs/>
          <w:iCs/>
          <w:szCs w:val="28"/>
        </w:rPr>
        <w:t xml:space="preserve">. </w:t>
      </w:r>
      <w:r w:rsidR="002C5B1E">
        <w:rPr>
          <w:rFonts w:cs="Arial"/>
          <w:bCs/>
          <w:iCs/>
          <w:szCs w:val="28"/>
        </w:rPr>
        <w:t>Während die Zahl der geleasten Fahrzeuge um 7,1 Prozent sank, finanzierten die Institute 1,7 Prozent mehr Kfz per Kredit.</w:t>
      </w:r>
      <w:r w:rsidR="00A63250">
        <w:rPr>
          <w:rFonts w:cs="Arial"/>
          <w:bCs/>
          <w:iCs/>
          <w:szCs w:val="28"/>
        </w:rPr>
        <w:t xml:space="preserve"> </w:t>
      </w:r>
      <w:r w:rsidR="002C5B1E">
        <w:rPr>
          <w:rFonts w:cs="Arial"/>
          <w:bCs/>
          <w:iCs/>
          <w:szCs w:val="28"/>
        </w:rPr>
        <w:t>Bei den bundesweiten Zulassungszahlen waren im vergangenen Jahr teils starke Rückgänge zu verzeichnen. So sanken die Neuzulassungen von Kraftfahrzeuge</w:t>
      </w:r>
      <w:r w:rsidR="00520A75">
        <w:rPr>
          <w:rFonts w:cs="Arial"/>
          <w:bCs/>
          <w:iCs/>
          <w:szCs w:val="28"/>
        </w:rPr>
        <w:t>n</w:t>
      </w:r>
      <w:r w:rsidR="002C5B1E">
        <w:rPr>
          <w:rFonts w:cs="Arial"/>
          <w:bCs/>
          <w:iCs/>
          <w:szCs w:val="28"/>
        </w:rPr>
        <w:t xml:space="preserve"> inklusive Kfz-Anhänger</w:t>
      </w:r>
      <w:r w:rsidR="003766A8">
        <w:rPr>
          <w:rFonts w:cs="Arial"/>
          <w:bCs/>
          <w:iCs/>
          <w:szCs w:val="28"/>
        </w:rPr>
        <w:t>n</w:t>
      </w:r>
      <w:r w:rsidR="002C5B1E">
        <w:rPr>
          <w:rFonts w:cs="Arial"/>
          <w:bCs/>
          <w:iCs/>
          <w:szCs w:val="28"/>
        </w:rPr>
        <w:t xml:space="preserve"> um </w:t>
      </w:r>
      <w:r w:rsidR="00997429">
        <w:rPr>
          <w:rFonts w:cs="Arial"/>
          <w:bCs/>
          <w:iCs/>
          <w:szCs w:val="28"/>
        </w:rPr>
        <w:t xml:space="preserve">0,6 </w:t>
      </w:r>
      <w:r w:rsidR="002C5B1E">
        <w:rPr>
          <w:rFonts w:cs="Arial"/>
          <w:bCs/>
          <w:iCs/>
          <w:szCs w:val="28"/>
        </w:rPr>
        <w:t xml:space="preserve">Prozent und die Besitzumschreibungen gebrauchter Fahrzeuge um </w:t>
      </w:r>
      <w:r w:rsidR="003E692A">
        <w:rPr>
          <w:rFonts w:cs="Arial"/>
          <w:bCs/>
          <w:iCs/>
          <w:szCs w:val="28"/>
        </w:rPr>
        <w:t xml:space="preserve">14,1 </w:t>
      </w:r>
      <w:r w:rsidR="002C5B1E">
        <w:rPr>
          <w:rFonts w:cs="Arial"/>
          <w:bCs/>
          <w:iCs/>
          <w:szCs w:val="28"/>
        </w:rPr>
        <w:t>Prozent.</w:t>
      </w:r>
      <w:r w:rsidR="006D7797">
        <w:rPr>
          <w:rFonts w:cs="Arial"/>
          <w:bCs/>
          <w:iCs/>
          <w:szCs w:val="28"/>
        </w:rPr>
        <w:t xml:space="preserve"> „Insgesamt ist die Penetrationsrate der Kreditbanken bei Kfz-Finanz</w:t>
      </w:r>
      <w:r w:rsidR="007F6BFD">
        <w:rPr>
          <w:rFonts w:cs="Arial"/>
          <w:bCs/>
          <w:iCs/>
          <w:szCs w:val="28"/>
        </w:rPr>
        <w:t>dienstleistungen</w:t>
      </w:r>
      <w:r w:rsidR="006D7797">
        <w:rPr>
          <w:rFonts w:cs="Arial"/>
          <w:bCs/>
          <w:iCs/>
          <w:szCs w:val="28"/>
        </w:rPr>
        <w:t xml:space="preserve"> gestiegen“, so Linthout.</w:t>
      </w:r>
    </w:p>
    <w:p w14:paraId="6D495779" w14:textId="77777777" w:rsidR="00F71441" w:rsidRPr="005561A6" w:rsidRDefault="003A1675" w:rsidP="00D171C9">
      <w:pPr>
        <w:pStyle w:val="Grundtext"/>
        <w:spacing w:after="360" w:line="240" w:lineRule="exact"/>
        <w:rPr>
          <w:sz w:val="18"/>
          <w:szCs w:val="18"/>
        </w:rPr>
      </w:pPr>
      <w:r w:rsidRPr="005561A6">
        <w:rPr>
          <w:b/>
          <w:sz w:val="18"/>
          <w:szCs w:val="18"/>
        </w:rPr>
        <w:t xml:space="preserve">Der Bankenfachverband (BFACH) </w:t>
      </w:r>
      <w:r w:rsidRPr="005561A6">
        <w:rPr>
          <w:sz w:val="18"/>
          <w:szCs w:val="18"/>
        </w:rPr>
        <w:t>vertritt die Interessen der Kreditbanken in Deutschland. Seine Mitglieder sind die Experten für die Finanzierung von Konsum- und Investitionsgütern wie Kraftfahrzeugen aller Art. Die Kreditbanken haben mehr als 1</w:t>
      </w:r>
      <w:r w:rsidR="00785D13">
        <w:rPr>
          <w:sz w:val="18"/>
          <w:szCs w:val="18"/>
        </w:rPr>
        <w:t>8</w:t>
      </w:r>
      <w:r w:rsidRPr="005561A6">
        <w:rPr>
          <w:sz w:val="18"/>
          <w:szCs w:val="18"/>
        </w:rPr>
        <w:t>0 Milliarden Euro an Verbraucher und Unternehmen ausgeliehen und fördern damit Wirtschaft und Konjunktur.</w:t>
      </w:r>
    </w:p>
    <w:p w14:paraId="31ADB7B1" w14:textId="7B18F7F7" w:rsidR="001D7533" w:rsidRPr="005561A6" w:rsidRDefault="00B12BCA" w:rsidP="00B12BCA">
      <w:pPr>
        <w:pStyle w:val="Grundtext"/>
        <w:spacing w:after="360" w:line="240" w:lineRule="exact"/>
        <w:rPr>
          <w:b/>
          <w:sz w:val="16"/>
          <w:szCs w:val="16"/>
        </w:rPr>
      </w:pPr>
      <w:r w:rsidRPr="00B12BCA">
        <w:rPr>
          <w:b/>
          <w:sz w:val="16"/>
          <w:szCs w:val="16"/>
        </w:rPr>
        <w:t xml:space="preserve">Anlagen: </w:t>
      </w:r>
      <w:hyperlink r:id="rId7" w:history="1">
        <w:r w:rsidRPr="000F3F40">
          <w:rPr>
            <w:rStyle w:val="Hyperlink"/>
            <w:sz w:val="16"/>
            <w:szCs w:val="16"/>
          </w:rPr>
          <w:t>Jahres</w:t>
        </w:r>
        <w:r w:rsidR="00053990" w:rsidRPr="000F3F40">
          <w:rPr>
            <w:rStyle w:val="Hyperlink"/>
            <w:sz w:val="16"/>
            <w:szCs w:val="16"/>
          </w:rPr>
          <w:t>kenn</w:t>
        </w:r>
        <w:r w:rsidRPr="000F3F40">
          <w:rPr>
            <w:rStyle w:val="Hyperlink"/>
            <w:sz w:val="16"/>
            <w:szCs w:val="16"/>
          </w:rPr>
          <w:t>zahlen 202</w:t>
        </w:r>
        <w:r w:rsidR="00E141D3" w:rsidRPr="000F3F40">
          <w:rPr>
            <w:rStyle w:val="Hyperlink"/>
            <w:sz w:val="16"/>
            <w:szCs w:val="16"/>
          </w:rPr>
          <w:t>2</w:t>
        </w:r>
        <w:r w:rsidRPr="000F3F40">
          <w:rPr>
            <w:rStyle w:val="Hyperlink"/>
            <w:sz w:val="16"/>
            <w:szCs w:val="16"/>
          </w:rPr>
          <w:t xml:space="preserve"> zur Geschäftsentwicklung der Kreditbanken</w:t>
        </w:r>
      </w:hyperlink>
      <w:bookmarkStart w:id="0" w:name="_GoBack"/>
      <w:bookmarkEnd w:id="0"/>
      <w:r>
        <w:rPr>
          <w:b/>
          <w:sz w:val="16"/>
          <w:szCs w:val="16"/>
        </w:rPr>
        <w:br/>
      </w:r>
      <w:r w:rsidRPr="00B12BCA">
        <w:rPr>
          <w:b/>
          <w:sz w:val="16"/>
          <w:szCs w:val="16"/>
        </w:rPr>
        <w:t xml:space="preserve">Link: </w:t>
      </w:r>
      <w:hyperlink r:id="rId8" w:history="1">
        <w:r w:rsidRPr="00B12BCA">
          <w:rPr>
            <w:rStyle w:val="Hyperlink"/>
            <w:sz w:val="16"/>
            <w:szCs w:val="16"/>
          </w:rPr>
          <w:t>Mitgliedsinstitute des Bankenfachverbandes (Kreditbanken)</w:t>
        </w:r>
      </w:hyperlink>
      <w:r w:rsidR="00D171C9" w:rsidRPr="00B12BCA">
        <w:rPr>
          <w:sz w:val="16"/>
          <w:szCs w:val="16"/>
        </w:rPr>
        <w:br/>
      </w:r>
      <w:r w:rsidR="00D171C9" w:rsidRPr="005561A6">
        <w:rPr>
          <w:b/>
          <w:sz w:val="16"/>
          <w:szCs w:val="16"/>
        </w:rPr>
        <w:t>Textfassung</w:t>
      </w:r>
      <w:r w:rsidR="00D171C9" w:rsidRPr="005561A6">
        <w:rPr>
          <w:sz w:val="16"/>
          <w:szCs w:val="16"/>
        </w:rPr>
        <w:t xml:space="preserve">: www.bfach.de / Presse / </w:t>
      </w:r>
      <w:r w:rsidR="00BF1330">
        <w:rPr>
          <w:sz w:val="16"/>
          <w:szCs w:val="16"/>
        </w:rPr>
        <w:t>09</w:t>
      </w:r>
      <w:r w:rsidR="00F71441" w:rsidRPr="005561A6">
        <w:rPr>
          <w:sz w:val="16"/>
          <w:szCs w:val="16"/>
        </w:rPr>
        <w:t>.</w:t>
      </w:r>
      <w:r w:rsidR="00322C6A">
        <w:rPr>
          <w:sz w:val="16"/>
          <w:szCs w:val="16"/>
        </w:rPr>
        <w:t>0</w:t>
      </w:r>
      <w:r w:rsidR="002C5B1E">
        <w:rPr>
          <w:sz w:val="16"/>
          <w:szCs w:val="16"/>
        </w:rPr>
        <w:t>5</w:t>
      </w:r>
      <w:r w:rsidR="00F71441" w:rsidRPr="005561A6">
        <w:rPr>
          <w:sz w:val="16"/>
          <w:szCs w:val="16"/>
        </w:rPr>
        <w:t>.</w:t>
      </w:r>
      <w:r w:rsidR="00A47F5D" w:rsidRPr="005561A6">
        <w:rPr>
          <w:sz w:val="16"/>
          <w:szCs w:val="16"/>
        </w:rPr>
        <w:t>2</w:t>
      </w:r>
      <w:r w:rsidR="00E141D3">
        <w:rPr>
          <w:sz w:val="16"/>
          <w:szCs w:val="16"/>
        </w:rPr>
        <w:t>3</w:t>
      </w:r>
      <w:r w:rsidR="00D171C9" w:rsidRPr="005561A6">
        <w:rPr>
          <w:sz w:val="16"/>
          <w:szCs w:val="16"/>
        </w:rPr>
        <w:br/>
      </w:r>
      <w:r w:rsidR="00D171C9" w:rsidRPr="005561A6">
        <w:rPr>
          <w:b/>
          <w:sz w:val="16"/>
          <w:szCs w:val="16"/>
        </w:rPr>
        <w:t xml:space="preserve">Kontakt: </w:t>
      </w:r>
      <w:r w:rsidR="00D171C9" w:rsidRPr="005561A6">
        <w:rPr>
          <w:sz w:val="16"/>
          <w:szCs w:val="16"/>
        </w:rPr>
        <w:t xml:space="preserve">Bankenfachverband, Stephan Moll, Leiter Markt und PR, Tel. 030 2462596-14, </w:t>
      </w:r>
      <w:hyperlink r:id="rId9" w:history="1">
        <w:r w:rsidR="00603C18" w:rsidRPr="005561A6">
          <w:rPr>
            <w:rStyle w:val="Hyperlink"/>
            <w:sz w:val="16"/>
            <w:szCs w:val="16"/>
          </w:rPr>
          <w:t>stephan.moll@bfach.de</w:t>
        </w:r>
      </w:hyperlink>
    </w:p>
    <w:sectPr w:rsidR="001D7533" w:rsidRPr="005561A6">
      <w:headerReference w:type="default" r:id="rId10"/>
      <w:footerReference w:type="default" r:id="rId11"/>
      <w:headerReference w:type="first" r:id="rId12"/>
      <w:pgSz w:w="11906" w:h="16838" w:code="9"/>
      <w:pgMar w:top="3402" w:right="1361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490B" w14:textId="77777777" w:rsidR="002943C1" w:rsidRDefault="002943C1">
      <w:r>
        <w:separator/>
      </w:r>
    </w:p>
  </w:endnote>
  <w:endnote w:type="continuationSeparator" w:id="0">
    <w:p w14:paraId="12712FFD" w14:textId="77777777"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EEE6" w14:textId="77777777"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3A8C" w14:textId="77777777" w:rsidR="002943C1" w:rsidRDefault="002943C1">
      <w:r>
        <w:separator/>
      </w:r>
    </w:p>
  </w:footnote>
  <w:footnote w:type="continuationSeparator" w:id="0">
    <w:p w14:paraId="46EF3D28" w14:textId="77777777"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FD42" w14:textId="77777777"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56495971" wp14:editId="56F92E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4592" w14:textId="77777777"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30669529" wp14:editId="6A7513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22969"/>
    <w:rsid w:val="00053990"/>
    <w:rsid w:val="00057E8D"/>
    <w:rsid w:val="0007149B"/>
    <w:rsid w:val="0009102C"/>
    <w:rsid w:val="00095D97"/>
    <w:rsid w:val="000B6264"/>
    <w:rsid w:val="000D48D2"/>
    <w:rsid w:val="000D4B9C"/>
    <w:rsid w:val="000F3F40"/>
    <w:rsid w:val="00114227"/>
    <w:rsid w:val="00127A4D"/>
    <w:rsid w:val="00131D41"/>
    <w:rsid w:val="00135DF8"/>
    <w:rsid w:val="00146A6B"/>
    <w:rsid w:val="0016197B"/>
    <w:rsid w:val="001825A2"/>
    <w:rsid w:val="001A10C2"/>
    <w:rsid w:val="001B6762"/>
    <w:rsid w:val="001D7533"/>
    <w:rsid w:val="001F41FF"/>
    <w:rsid w:val="00233BBB"/>
    <w:rsid w:val="00272D13"/>
    <w:rsid w:val="00277A3B"/>
    <w:rsid w:val="00281340"/>
    <w:rsid w:val="002943C1"/>
    <w:rsid w:val="002C5B1E"/>
    <w:rsid w:val="002D63B2"/>
    <w:rsid w:val="002F425C"/>
    <w:rsid w:val="00311605"/>
    <w:rsid w:val="00314A84"/>
    <w:rsid w:val="00322C6A"/>
    <w:rsid w:val="003624E1"/>
    <w:rsid w:val="003766A8"/>
    <w:rsid w:val="00381280"/>
    <w:rsid w:val="00384BD3"/>
    <w:rsid w:val="003932BC"/>
    <w:rsid w:val="003A1675"/>
    <w:rsid w:val="003C41AF"/>
    <w:rsid w:val="003E3A71"/>
    <w:rsid w:val="003E692A"/>
    <w:rsid w:val="00400E5F"/>
    <w:rsid w:val="00405261"/>
    <w:rsid w:val="00423343"/>
    <w:rsid w:val="0042374F"/>
    <w:rsid w:val="00432F7D"/>
    <w:rsid w:val="004354F4"/>
    <w:rsid w:val="00472BB4"/>
    <w:rsid w:val="00476C13"/>
    <w:rsid w:val="004866E4"/>
    <w:rsid w:val="004A2770"/>
    <w:rsid w:val="004C4C2F"/>
    <w:rsid w:val="004F76EE"/>
    <w:rsid w:val="0050195C"/>
    <w:rsid w:val="005122CE"/>
    <w:rsid w:val="00520A75"/>
    <w:rsid w:val="005237DA"/>
    <w:rsid w:val="00525AC1"/>
    <w:rsid w:val="00550B83"/>
    <w:rsid w:val="005561A6"/>
    <w:rsid w:val="005770A7"/>
    <w:rsid w:val="00587B6B"/>
    <w:rsid w:val="00593B0C"/>
    <w:rsid w:val="00594916"/>
    <w:rsid w:val="005E5D59"/>
    <w:rsid w:val="00603C18"/>
    <w:rsid w:val="00607FD3"/>
    <w:rsid w:val="006726FC"/>
    <w:rsid w:val="00673266"/>
    <w:rsid w:val="006803FF"/>
    <w:rsid w:val="00695D33"/>
    <w:rsid w:val="006A2107"/>
    <w:rsid w:val="006C180D"/>
    <w:rsid w:val="006C6114"/>
    <w:rsid w:val="006D2D3B"/>
    <w:rsid w:val="006D774F"/>
    <w:rsid w:val="006D7797"/>
    <w:rsid w:val="006E3AA7"/>
    <w:rsid w:val="006E3FCC"/>
    <w:rsid w:val="006F0EBC"/>
    <w:rsid w:val="007031A4"/>
    <w:rsid w:val="0071208C"/>
    <w:rsid w:val="0071716D"/>
    <w:rsid w:val="00735EAB"/>
    <w:rsid w:val="00751315"/>
    <w:rsid w:val="007616E0"/>
    <w:rsid w:val="007714D8"/>
    <w:rsid w:val="00771BD5"/>
    <w:rsid w:val="00785D13"/>
    <w:rsid w:val="00787795"/>
    <w:rsid w:val="007A35F1"/>
    <w:rsid w:val="007B6AA1"/>
    <w:rsid w:val="007C496F"/>
    <w:rsid w:val="007F6BFD"/>
    <w:rsid w:val="008143B7"/>
    <w:rsid w:val="008145BB"/>
    <w:rsid w:val="00815B37"/>
    <w:rsid w:val="00824476"/>
    <w:rsid w:val="00826523"/>
    <w:rsid w:val="00826CEA"/>
    <w:rsid w:val="00843C04"/>
    <w:rsid w:val="00856D2C"/>
    <w:rsid w:val="00884CBA"/>
    <w:rsid w:val="0088624B"/>
    <w:rsid w:val="008B5B7C"/>
    <w:rsid w:val="008B6E57"/>
    <w:rsid w:val="008C2396"/>
    <w:rsid w:val="008D690F"/>
    <w:rsid w:val="009216AE"/>
    <w:rsid w:val="00966114"/>
    <w:rsid w:val="00997429"/>
    <w:rsid w:val="009A47F0"/>
    <w:rsid w:val="009E5E5F"/>
    <w:rsid w:val="00A040E4"/>
    <w:rsid w:val="00A10B11"/>
    <w:rsid w:val="00A35A30"/>
    <w:rsid w:val="00A47F5D"/>
    <w:rsid w:val="00A54F69"/>
    <w:rsid w:val="00A62A4C"/>
    <w:rsid w:val="00A63250"/>
    <w:rsid w:val="00A84024"/>
    <w:rsid w:val="00AA5A54"/>
    <w:rsid w:val="00AB3F6C"/>
    <w:rsid w:val="00AE27F3"/>
    <w:rsid w:val="00AE341B"/>
    <w:rsid w:val="00AE3BCB"/>
    <w:rsid w:val="00AF548E"/>
    <w:rsid w:val="00B005DD"/>
    <w:rsid w:val="00B12BCA"/>
    <w:rsid w:val="00B540CD"/>
    <w:rsid w:val="00B91907"/>
    <w:rsid w:val="00B96E8F"/>
    <w:rsid w:val="00BF1330"/>
    <w:rsid w:val="00BF7408"/>
    <w:rsid w:val="00C1117E"/>
    <w:rsid w:val="00C1139F"/>
    <w:rsid w:val="00C31A1A"/>
    <w:rsid w:val="00C72168"/>
    <w:rsid w:val="00C873F7"/>
    <w:rsid w:val="00C97616"/>
    <w:rsid w:val="00CE6E1F"/>
    <w:rsid w:val="00CF20D9"/>
    <w:rsid w:val="00CF23A3"/>
    <w:rsid w:val="00D171C9"/>
    <w:rsid w:val="00D52A4D"/>
    <w:rsid w:val="00D55FC3"/>
    <w:rsid w:val="00D71B3E"/>
    <w:rsid w:val="00D808A1"/>
    <w:rsid w:val="00D860EF"/>
    <w:rsid w:val="00DE3BFC"/>
    <w:rsid w:val="00DF1006"/>
    <w:rsid w:val="00DF1469"/>
    <w:rsid w:val="00E04FD9"/>
    <w:rsid w:val="00E141D3"/>
    <w:rsid w:val="00E179F2"/>
    <w:rsid w:val="00E34764"/>
    <w:rsid w:val="00E36BFA"/>
    <w:rsid w:val="00E9080C"/>
    <w:rsid w:val="00EB2F09"/>
    <w:rsid w:val="00ED0A11"/>
    <w:rsid w:val="00F001CB"/>
    <w:rsid w:val="00F11954"/>
    <w:rsid w:val="00F3533E"/>
    <w:rsid w:val="00F624AE"/>
    <w:rsid w:val="00F71441"/>
    <w:rsid w:val="00F77C49"/>
    <w:rsid w:val="00F84BD2"/>
    <w:rsid w:val="00F8701A"/>
    <w:rsid w:val="00FA279B"/>
    <w:rsid w:val="00FB4AB8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4ED4131"/>
  <w15:docId w15:val="{E4A1F3CE-2972-4F03-B33C-DFAE105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C1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770A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770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770A7"/>
    <w:rPr>
      <w:rFonts w:ascii="Univers" w:hAnsi="Univer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70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70A7"/>
    <w:rPr>
      <w:rFonts w:ascii="Univers" w:hAnsi="Univers"/>
      <w:b/>
      <w:bCs/>
    </w:rPr>
  </w:style>
  <w:style w:type="paragraph" w:styleId="berarbeitung">
    <w:name w:val="Revision"/>
    <w:hidden/>
    <w:uiPriority w:val="99"/>
    <w:semiHidden/>
    <w:rsid w:val="005770A7"/>
    <w:rPr>
      <w:rFonts w:ascii="Univers" w:hAnsi="Univers"/>
      <w:sz w:val="22"/>
      <w:szCs w:val="24"/>
    </w:rPr>
  </w:style>
  <w:style w:type="paragraph" w:styleId="Sprechblasentext">
    <w:name w:val="Balloon Text"/>
    <w:basedOn w:val="Standard"/>
    <w:link w:val="SprechblasentextZchn"/>
    <w:rsid w:val="005770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770A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semiHidden/>
    <w:unhideWhenUsed/>
    <w:rsid w:val="008B6E57"/>
    <w:rPr>
      <w:color w:val="AB005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l.bfach.de/bankenfachverband.php/cat/36/title/Verzeichn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l.bfach.de/media/file/52151.BFACH_Jahreskennzahlen_2022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an.moll@bfach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4151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Nermana Ljubuncic</cp:lastModifiedBy>
  <cp:revision>3</cp:revision>
  <cp:lastPrinted>2006-06-06T20:58:00Z</cp:lastPrinted>
  <dcterms:created xsi:type="dcterms:W3CDTF">2023-05-03T14:05:00Z</dcterms:created>
  <dcterms:modified xsi:type="dcterms:W3CDTF">2023-05-03T14:47:00Z</dcterms:modified>
</cp:coreProperties>
</file>