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85195E" w14:textId="77777777" w:rsidR="0010544A" w:rsidRDefault="004F4F0B" w:rsidP="0010544A">
      <w:pPr>
        <w:pStyle w:val="berschrift1"/>
        <w:keepNext w:val="0"/>
        <w:suppressAutoHyphens/>
      </w:pPr>
      <w:r>
        <w:t xml:space="preserve">Jeder vierte Haushalt </w:t>
      </w:r>
      <w:r w:rsidR="00F44792">
        <w:t>zahlt in Raten |</w:t>
      </w:r>
      <w:r>
        <w:t xml:space="preserve"> Studie </w:t>
      </w:r>
      <w:r w:rsidR="00524369">
        <w:t xml:space="preserve">zum </w:t>
      </w:r>
      <w:r>
        <w:t xml:space="preserve">Finanzierungsverhalten </w:t>
      </w:r>
      <w:r w:rsidR="00524369">
        <w:t>der</w:t>
      </w:r>
      <w:r>
        <w:t xml:space="preserve"> </w:t>
      </w:r>
      <w:r w:rsidR="00FF3037">
        <w:t>Verbraucher</w:t>
      </w:r>
      <w:r w:rsidR="00F44792">
        <w:t xml:space="preserve"> in </w:t>
      </w:r>
      <w:r>
        <w:t xml:space="preserve">2024 </w:t>
      </w:r>
      <w:r w:rsidR="00F44792">
        <w:t>| m</w:t>
      </w:r>
      <w:r>
        <w:t>ehr Kredite für Solaranlagen</w:t>
      </w:r>
    </w:p>
    <w:p w14:paraId="322B15BC" w14:textId="7A8FA4F9" w:rsidR="0087158D" w:rsidRDefault="0010544A" w:rsidP="00F44792">
      <w:pPr>
        <w:pStyle w:val="Grundtext"/>
        <w:suppressAutoHyphens/>
        <w:spacing w:after="360"/>
      </w:pPr>
      <w:r>
        <w:t xml:space="preserve">Berlin, </w:t>
      </w:r>
      <w:r w:rsidR="00C9098B">
        <w:t>13</w:t>
      </w:r>
      <w:r>
        <w:t xml:space="preserve">. </w:t>
      </w:r>
      <w:r w:rsidR="004F4F0B">
        <w:t>November</w:t>
      </w:r>
      <w:r>
        <w:t xml:space="preserve"> 202</w:t>
      </w:r>
      <w:r w:rsidR="004F4F0B">
        <w:t>4</w:t>
      </w:r>
      <w:r>
        <w:t xml:space="preserve">. </w:t>
      </w:r>
      <w:r w:rsidR="0087158D">
        <w:t xml:space="preserve">Jeder </w:t>
      </w:r>
      <w:r w:rsidR="00EF6AB3">
        <w:t>vierte</w:t>
      </w:r>
      <w:r w:rsidR="0087158D">
        <w:t xml:space="preserve"> Privathaushalt verwendet </w:t>
      </w:r>
      <w:r w:rsidR="00EF6AB3">
        <w:t>Ratenkredite</w:t>
      </w:r>
      <w:r w:rsidR="0087158D">
        <w:t xml:space="preserve">, um private Investitionen zu tätigen – vom Pkw über die Einbauküche bis </w:t>
      </w:r>
      <w:r w:rsidR="00003F65">
        <w:t>zur energetischen Sanierung</w:t>
      </w:r>
      <w:r w:rsidR="0087158D">
        <w:t>.</w:t>
      </w:r>
      <w:r w:rsidR="001A309B">
        <w:t xml:space="preserve"> Zu diesem Ergebnis kommt eine Befragung von 1.700 Verbraucherhaushalten im Auftrag des Bankenfachverbandes.</w:t>
      </w:r>
      <w:r w:rsidR="00656644">
        <w:t xml:space="preserve"> Im Vergleich zur Vorjahres</w:t>
      </w:r>
      <w:r w:rsidR="00C037EF">
        <w:t>studie</w:t>
      </w:r>
      <w:r w:rsidR="00656644">
        <w:t xml:space="preserve"> ist </w:t>
      </w:r>
      <w:r w:rsidR="00626B53">
        <w:t>der</w:t>
      </w:r>
      <w:r w:rsidR="00656644">
        <w:t xml:space="preserve"> Anteil </w:t>
      </w:r>
      <w:r w:rsidR="00626B53">
        <w:t xml:space="preserve">der Finanzierungsnutzer </w:t>
      </w:r>
      <w:r w:rsidR="005B512D">
        <w:t xml:space="preserve">insgesamt </w:t>
      </w:r>
      <w:r w:rsidR="00656644">
        <w:t>konstant geblieben.</w:t>
      </w:r>
    </w:p>
    <w:p w14:paraId="39EDA2B7" w14:textId="77777777" w:rsidR="00003F65" w:rsidRDefault="000714E5" w:rsidP="00003F65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 w:rsidRPr="000714E5">
        <w:rPr>
          <w:rFonts w:cs="Arial"/>
          <w:b/>
          <w:bCs/>
          <w:iCs/>
          <w:szCs w:val="28"/>
        </w:rPr>
        <w:t>Investitionen in Mobilität und Wohnen</w:t>
      </w:r>
      <w:r>
        <w:rPr>
          <w:rFonts w:cs="Arial"/>
          <w:bCs/>
          <w:iCs/>
          <w:szCs w:val="28"/>
        </w:rPr>
        <w:br/>
      </w:r>
      <w:r w:rsidR="00F44792">
        <w:rPr>
          <w:rFonts w:cs="Arial"/>
          <w:bCs/>
          <w:iCs/>
          <w:szCs w:val="28"/>
        </w:rPr>
        <w:t>Mehr als jeder zweite</w:t>
      </w:r>
      <w:r w:rsidR="00524369">
        <w:rPr>
          <w:rFonts w:cs="Arial"/>
          <w:bCs/>
          <w:iCs/>
          <w:szCs w:val="28"/>
        </w:rPr>
        <w:t xml:space="preserve"> </w:t>
      </w:r>
      <w:r w:rsidR="009D113D">
        <w:rPr>
          <w:rFonts w:cs="Arial"/>
          <w:bCs/>
          <w:iCs/>
          <w:szCs w:val="28"/>
        </w:rPr>
        <w:t xml:space="preserve">Privathaushalt mit </w:t>
      </w:r>
      <w:r w:rsidR="001A309B">
        <w:rPr>
          <w:rFonts w:cs="Arial"/>
          <w:bCs/>
          <w:iCs/>
          <w:szCs w:val="28"/>
        </w:rPr>
        <w:t>einem Ratenkredit</w:t>
      </w:r>
      <w:r w:rsidR="009D113D">
        <w:rPr>
          <w:rFonts w:cs="Arial"/>
          <w:bCs/>
          <w:iCs/>
          <w:szCs w:val="28"/>
        </w:rPr>
        <w:t xml:space="preserve"> </w:t>
      </w:r>
      <w:r w:rsidR="00656644">
        <w:rPr>
          <w:rFonts w:cs="Arial"/>
          <w:bCs/>
          <w:iCs/>
          <w:szCs w:val="28"/>
        </w:rPr>
        <w:t>verwendet</w:t>
      </w:r>
      <w:r w:rsidR="009D113D">
        <w:rPr>
          <w:rFonts w:cs="Arial"/>
          <w:bCs/>
          <w:iCs/>
          <w:szCs w:val="28"/>
        </w:rPr>
        <w:t xml:space="preserve"> diese</w:t>
      </w:r>
      <w:r w:rsidR="001A309B">
        <w:rPr>
          <w:rFonts w:cs="Arial"/>
          <w:bCs/>
          <w:iCs/>
          <w:szCs w:val="28"/>
        </w:rPr>
        <w:t>n</w:t>
      </w:r>
      <w:r w:rsidR="00524369">
        <w:rPr>
          <w:rFonts w:cs="Arial"/>
          <w:bCs/>
          <w:iCs/>
          <w:szCs w:val="28"/>
        </w:rPr>
        <w:t xml:space="preserve"> </w:t>
      </w:r>
      <w:r w:rsidR="009D113D">
        <w:rPr>
          <w:rFonts w:cs="Arial"/>
          <w:bCs/>
          <w:iCs/>
          <w:szCs w:val="28"/>
        </w:rPr>
        <w:t>zur</w:t>
      </w:r>
      <w:r w:rsidR="00524369">
        <w:rPr>
          <w:rFonts w:cs="Arial"/>
          <w:bCs/>
          <w:iCs/>
          <w:szCs w:val="28"/>
        </w:rPr>
        <w:t xml:space="preserve"> Anschaffung eines Autos.</w:t>
      </w:r>
      <w:r w:rsidR="009D113D">
        <w:rPr>
          <w:rFonts w:cs="Arial"/>
          <w:bCs/>
          <w:iCs/>
          <w:szCs w:val="28"/>
        </w:rPr>
        <w:t xml:space="preserve"> Zwölf Prozent </w:t>
      </w:r>
      <w:r w:rsidR="00FF3037">
        <w:rPr>
          <w:rFonts w:cs="Arial"/>
          <w:bCs/>
          <w:iCs/>
          <w:szCs w:val="28"/>
        </w:rPr>
        <w:t xml:space="preserve">nutzen Ratenzahlungen </w:t>
      </w:r>
      <w:r w:rsidR="006D563A">
        <w:rPr>
          <w:rFonts w:cs="Arial"/>
          <w:bCs/>
          <w:iCs/>
          <w:szCs w:val="28"/>
        </w:rPr>
        <w:t>für den Kauf</w:t>
      </w:r>
      <w:r w:rsidR="00FF3037">
        <w:rPr>
          <w:rFonts w:cs="Arial"/>
          <w:bCs/>
          <w:iCs/>
          <w:szCs w:val="28"/>
        </w:rPr>
        <w:t xml:space="preserve"> von </w:t>
      </w:r>
      <w:r w:rsidR="001A309B">
        <w:rPr>
          <w:rFonts w:cs="Arial"/>
          <w:bCs/>
          <w:iCs/>
          <w:szCs w:val="28"/>
        </w:rPr>
        <w:t xml:space="preserve"> </w:t>
      </w:r>
      <w:r w:rsidR="009D113D">
        <w:rPr>
          <w:rFonts w:cs="Arial"/>
          <w:bCs/>
          <w:iCs/>
          <w:szCs w:val="28"/>
        </w:rPr>
        <w:t>Möbel</w:t>
      </w:r>
      <w:r w:rsidR="006D563A">
        <w:rPr>
          <w:rFonts w:cs="Arial"/>
          <w:bCs/>
          <w:iCs/>
          <w:szCs w:val="28"/>
        </w:rPr>
        <w:t>n</w:t>
      </w:r>
      <w:r w:rsidR="009D113D">
        <w:rPr>
          <w:rFonts w:cs="Arial"/>
          <w:bCs/>
          <w:iCs/>
          <w:szCs w:val="28"/>
        </w:rPr>
        <w:t xml:space="preserve"> bzw. Küche</w:t>
      </w:r>
      <w:r w:rsidR="001A309B">
        <w:rPr>
          <w:rFonts w:cs="Arial"/>
          <w:bCs/>
          <w:iCs/>
          <w:szCs w:val="28"/>
        </w:rPr>
        <w:t>n</w:t>
      </w:r>
      <w:r w:rsidR="009D113D">
        <w:rPr>
          <w:rFonts w:cs="Arial"/>
          <w:bCs/>
          <w:iCs/>
          <w:szCs w:val="28"/>
        </w:rPr>
        <w:t xml:space="preserve"> und </w:t>
      </w:r>
      <w:r w:rsidR="0087158D">
        <w:rPr>
          <w:rFonts w:cs="Arial"/>
          <w:bCs/>
          <w:iCs/>
          <w:szCs w:val="28"/>
        </w:rPr>
        <w:t xml:space="preserve">bereits </w:t>
      </w:r>
      <w:r w:rsidR="009D113D">
        <w:rPr>
          <w:rFonts w:cs="Arial"/>
          <w:bCs/>
          <w:iCs/>
          <w:szCs w:val="28"/>
        </w:rPr>
        <w:t xml:space="preserve">4,4 Prozent </w:t>
      </w:r>
      <w:r w:rsidR="006D563A">
        <w:rPr>
          <w:rFonts w:cs="Arial"/>
          <w:bCs/>
          <w:iCs/>
          <w:szCs w:val="28"/>
        </w:rPr>
        <w:t>zum Erwerb einer</w:t>
      </w:r>
      <w:r w:rsidR="009D113D">
        <w:rPr>
          <w:rFonts w:cs="Arial"/>
          <w:bCs/>
          <w:iCs/>
          <w:szCs w:val="28"/>
        </w:rPr>
        <w:t xml:space="preserve"> Solaranlage. Im Vergleich zum Vorjahr hat sich </w:t>
      </w:r>
      <w:r w:rsidR="00C30700">
        <w:rPr>
          <w:rFonts w:cs="Arial"/>
          <w:bCs/>
          <w:iCs/>
          <w:szCs w:val="28"/>
        </w:rPr>
        <w:t xml:space="preserve">dieser </w:t>
      </w:r>
      <w:r w:rsidR="00FF3037">
        <w:rPr>
          <w:rFonts w:cs="Arial"/>
          <w:bCs/>
          <w:iCs/>
          <w:szCs w:val="28"/>
        </w:rPr>
        <w:t>Anteil</w:t>
      </w:r>
      <w:r w:rsidR="00C30700">
        <w:rPr>
          <w:rFonts w:cs="Arial"/>
          <w:bCs/>
          <w:iCs/>
          <w:szCs w:val="28"/>
        </w:rPr>
        <w:t xml:space="preserve"> </w:t>
      </w:r>
      <w:r w:rsidR="005B512D">
        <w:rPr>
          <w:rFonts w:cs="Arial"/>
          <w:bCs/>
          <w:iCs/>
          <w:szCs w:val="28"/>
        </w:rPr>
        <w:t xml:space="preserve">um 2,1 Prozentpunkte erhöht und damit </w:t>
      </w:r>
      <w:r w:rsidR="00C30700">
        <w:rPr>
          <w:rFonts w:cs="Arial"/>
          <w:bCs/>
          <w:iCs/>
          <w:szCs w:val="28"/>
        </w:rPr>
        <w:t>nahezu verdoppelt</w:t>
      </w:r>
      <w:r w:rsidR="0087158D">
        <w:rPr>
          <w:rFonts w:cs="Arial"/>
          <w:bCs/>
          <w:iCs/>
          <w:szCs w:val="28"/>
        </w:rPr>
        <w:t>. Dies gilt auch für Wärmepumpen</w:t>
      </w:r>
      <w:r w:rsidR="005B512D">
        <w:rPr>
          <w:rFonts w:cs="Arial"/>
          <w:bCs/>
          <w:iCs/>
          <w:szCs w:val="28"/>
        </w:rPr>
        <w:t xml:space="preserve">, </w:t>
      </w:r>
      <w:r w:rsidR="000230AE">
        <w:rPr>
          <w:rFonts w:cs="Arial"/>
          <w:bCs/>
          <w:iCs/>
          <w:szCs w:val="28"/>
        </w:rPr>
        <w:t>deren</w:t>
      </w:r>
      <w:r w:rsidR="005B512D">
        <w:rPr>
          <w:rFonts w:cs="Arial"/>
          <w:bCs/>
          <w:iCs/>
          <w:szCs w:val="28"/>
        </w:rPr>
        <w:t xml:space="preserve"> </w:t>
      </w:r>
      <w:r w:rsidR="0087158D">
        <w:rPr>
          <w:rFonts w:cs="Arial"/>
          <w:bCs/>
          <w:iCs/>
          <w:szCs w:val="28"/>
        </w:rPr>
        <w:t xml:space="preserve">Anteil von </w:t>
      </w:r>
      <w:r w:rsidR="005B512D">
        <w:rPr>
          <w:rFonts w:cs="Arial"/>
          <w:bCs/>
          <w:iCs/>
          <w:szCs w:val="28"/>
        </w:rPr>
        <w:t>0,</w:t>
      </w:r>
      <w:r w:rsidR="00C635BA">
        <w:rPr>
          <w:rFonts w:cs="Arial"/>
          <w:bCs/>
          <w:iCs/>
          <w:szCs w:val="28"/>
        </w:rPr>
        <w:t>6</w:t>
      </w:r>
      <w:r w:rsidR="005B512D">
        <w:rPr>
          <w:rFonts w:cs="Arial"/>
          <w:bCs/>
          <w:iCs/>
          <w:szCs w:val="28"/>
        </w:rPr>
        <w:t xml:space="preserve"> Prozent auf </w:t>
      </w:r>
      <w:r w:rsidR="0087158D">
        <w:rPr>
          <w:rFonts w:cs="Arial"/>
          <w:bCs/>
          <w:iCs/>
          <w:szCs w:val="28"/>
        </w:rPr>
        <w:t>1,1 Prozent</w:t>
      </w:r>
      <w:r w:rsidR="005B512D">
        <w:rPr>
          <w:rFonts w:cs="Arial"/>
          <w:bCs/>
          <w:iCs/>
          <w:szCs w:val="28"/>
        </w:rPr>
        <w:t xml:space="preserve"> gewachsen </w:t>
      </w:r>
      <w:r w:rsidR="000230AE">
        <w:rPr>
          <w:rFonts w:cs="Arial"/>
          <w:bCs/>
          <w:iCs/>
          <w:szCs w:val="28"/>
        </w:rPr>
        <w:t>ist</w:t>
      </w:r>
      <w:r w:rsidR="005B512D">
        <w:rPr>
          <w:rFonts w:cs="Arial"/>
          <w:bCs/>
          <w:iCs/>
          <w:szCs w:val="28"/>
        </w:rPr>
        <w:t>.</w:t>
      </w:r>
      <w:r w:rsidR="00003F65" w:rsidRPr="00003F65">
        <w:rPr>
          <w:rFonts w:cs="Arial"/>
          <w:bCs/>
          <w:iCs/>
          <w:szCs w:val="28"/>
        </w:rPr>
        <w:t xml:space="preserve"> </w:t>
      </w:r>
    </w:p>
    <w:p w14:paraId="6C882304" w14:textId="77777777" w:rsidR="00003F65" w:rsidRDefault="00003F65" w:rsidP="00003F65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>
        <w:rPr>
          <w:rFonts w:cs="Arial"/>
          <w:bCs/>
          <w:iCs/>
          <w:szCs w:val="28"/>
        </w:rPr>
        <w:t>„Die Transformation zu</w:t>
      </w:r>
      <w:r w:rsidR="006D563A">
        <w:rPr>
          <w:rFonts w:cs="Arial"/>
          <w:bCs/>
          <w:iCs/>
          <w:szCs w:val="28"/>
        </w:rPr>
        <w:t xml:space="preserve">r Klimaneutralität </w:t>
      </w:r>
      <w:r>
        <w:rPr>
          <w:rFonts w:cs="Arial"/>
          <w:bCs/>
          <w:iCs/>
          <w:szCs w:val="28"/>
        </w:rPr>
        <w:t xml:space="preserve">erfordert </w:t>
      </w:r>
      <w:r w:rsidR="003A2780">
        <w:rPr>
          <w:rFonts w:cs="Arial"/>
          <w:bCs/>
          <w:iCs/>
          <w:szCs w:val="28"/>
        </w:rPr>
        <w:t>Investitionen in Milliardenhöhe</w:t>
      </w:r>
      <w:r>
        <w:rPr>
          <w:rFonts w:cs="Arial"/>
          <w:bCs/>
          <w:iCs/>
          <w:szCs w:val="28"/>
        </w:rPr>
        <w:t>“</w:t>
      </w:r>
      <w:r w:rsidR="006D563A">
        <w:rPr>
          <w:rFonts w:cs="Arial"/>
          <w:bCs/>
          <w:iCs/>
          <w:szCs w:val="28"/>
        </w:rPr>
        <w:t>,</w:t>
      </w:r>
      <w:r>
        <w:rPr>
          <w:rFonts w:cs="Arial"/>
          <w:bCs/>
          <w:iCs/>
          <w:szCs w:val="28"/>
        </w:rPr>
        <w:t xml:space="preserve"> sagt Jens Loa, Geschäftsführer des Bankenfachverbandes</w:t>
      </w:r>
      <w:r w:rsidR="005B512D">
        <w:rPr>
          <w:rFonts w:cs="Arial"/>
          <w:bCs/>
          <w:iCs/>
          <w:szCs w:val="28"/>
        </w:rPr>
        <w:t xml:space="preserve">, und ergänzt: „Finanzierungen ermöglichen </w:t>
      </w:r>
      <w:r w:rsidR="003A2780">
        <w:rPr>
          <w:rFonts w:cs="Arial"/>
          <w:bCs/>
          <w:iCs/>
          <w:szCs w:val="28"/>
        </w:rPr>
        <w:t xml:space="preserve">gerade auch Privatpersonen </w:t>
      </w:r>
      <w:r w:rsidR="005B512D">
        <w:rPr>
          <w:rFonts w:cs="Arial"/>
          <w:bCs/>
          <w:iCs/>
          <w:szCs w:val="28"/>
        </w:rPr>
        <w:t xml:space="preserve">wichtige Zukunftsinvestitionen.“ </w:t>
      </w:r>
    </w:p>
    <w:p w14:paraId="3DB436CE" w14:textId="60422D81" w:rsidR="005B512D" w:rsidRDefault="000714E5" w:rsidP="00003F65">
      <w:pPr>
        <w:pStyle w:val="Grundtext"/>
        <w:suppressAutoHyphens/>
        <w:spacing w:after="360"/>
        <w:rPr>
          <w:rFonts w:cs="Arial"/>
          <w:bCs/>
          <w:iCs/>
          <w:szCs w:val="28"/>
        </w:rPr>
      </w:pPr>
      <w:r w:rsidRPr="000714E5">
        <w:rPr>
          <w:rFonts w:cs="Arial"/>
          <w:b/>
          <w:bCs/>
          <w:iCs/>
          <w:szCs w:val="28"/>
        </w:rPr>
        <w:t>Kreditnutzer mit höherem Nettoeinkommen</w:t>
      </w:r>
      <w:r>
        <w:rPr>
          <w:rFonts w:cs="Arial"/>
          <w:bCs/>
          <w:iCs/>
          <w:szCs w:val="28"/>
        </w:rPr>
        <w:br/>
      </w:r>
      <w:r w:rsidR="005B512D">
        <w:rPr>
          <w:rFonts w:cs="Arial"/>
          <w:bCs/>
          <w:iCs/>
          <w:szCs w:val="28"/>
        </w:rPr>
        <w:t xml:space="preserve">Im Schnitt </w:t>
      </w:r>
      <w:r>
        <w:rPr>
          <w:rFonts w:cs="Arial"/>
          <w:bCs/>
          <w:iCs/>
          <w:szCs w:val="28"/>
        </w:rPr>
        <w:t>verfügen</w:t>
      </w:r>
      <w:r w:rsidR="005B512D">
        <w:rPr>
          <w:rFonts w:cs="Arial"/>
          <w:bCs/>
          <w:iCs/>
          <w:szCs w:val="28"/>
        </w:rPr>
        <w:t xml:space="preserve"> Haushalte, </w:t>
      </w:r>
      <w:r w:rsidR="005B512D" w:rsidRPr="00E76AB3">
        <w:rPr>
          <w:rFonts w:cs="Arial"/>
          <w:bCs/>
          <w:iCs/>
          <w:szCs w:val="28"/>
        </w:rPr>
        <w:t xml:space="preserve">die </w:t>
      </w:r>
      <w:r w:rsidR="00E76AB3" w:rsidRPr="00E76AB3">
        <w:rPr>
          <w:rFonts w:cs="Arial"/>
          <w:bCs/>
          <w:iCs/>
          <w:szCs w:val="28"/>
        </w:rPr>
        <w:t>Konsumentenraten</w:t>
      </w:r>
      <w:r w:rsidR="005B512D" w:rsidRPr="00E76AB3">
        <w:rPr>
          <w:rFonts w:cs="Arial"/>
          <w:bCs/>
          <w:iCs/>
          <w:szCs w:val="28"/>
        </w:rPr>
        <w:t xml:space="preserve">kredite </w:t>
      </w:r>
      <w:r w:rsidR="00E76AB3" w:rsidRPr="00E76AB3">
        <w:rPr>
          <w:rFonts w:cs="Arial"/>
          <w:bCs/>
          <w:iCs/>
          <w:szCs w:val="28"/>
        </w:rPr>
        <w:t>verwenden</w:t>
      </w:r>
      <w:r w:rsidRPr="00E76AB3">
        <w:rPr>
          <w:rFonts w:cs="Arial"/>
          <w:bCs/>
          <w:iCs/>
          <w:szCs w:val="28"/>
        </w:rPr>
        <w:t>, über</w:t>
      </w:r>
      <w:r w:rsidR="005B512D" w:rsidRPr="00E76AB3">
        <w:rPr>
          <w:rFonts w:cs="Arial"/>
          <w:bCs/>
          <w:iCs/>
          <w:szCs w:val="28"/>
        </w:rPr>
        <w:t xml:space="preserve"> ein </w:t>
      </w:r>
      <w:r w:rsidRPr="00E76AB3">
        <w:rPr>
          <w:rFonts w:cs="Arial"/>
          <w:bCs/>
          <w:iCs/>
          <w:szCs w:val="28"/>
        </w:rPr>
        <w:t>monatliches Nettoeinkommen von 3.420 Euro. Damit</w:t>
      </w:r>
      <w:r>
        <w:rPr>
          <w:rFonts w:cs="Arial"/>
          <w:bCs/>
          <w:iCs/>
          <w:szCs w:val="28"/>
        </w:rPr>
        <w:t xml:space="preserve"> liegen </w:t>
      </w:r>
      <w:r w:rsidR="00C635BA">
        <w:rPr>
          <w:rFonts w:cs="Arial"/>
          <w:bCs/>
          <w:iCs/>
          <w:szCs w:val="28"/>
        </w:rPr>
        <w:t>s</w:t>
      </w:r>
      <w:r>
        <w:rPr>
          <w:rFonts w:cs="Arial"/>
          <w:bCs/>
          <w:iCs/>
          <w:szCs w:val="28"/>
        </w:rPr>
        <w:t xml:space="preserve">ie </w:t>
      </w:r>
      <w:r w:rsidR="00C635BA">
        <w:rPr>
          <w:rFonts w:cs="Arial"/>
          <w:bCs/>
          <w:iCs/>
          <w:szCs w:val="28"/>
        </w:rPr>
        <w:t xml:space="preserve">um 190 Euro </w:t>
      </w:r>
      <w:r>
        <w:rPr>
          <w:rFonts w:cs="Arial"/>
          <w:bCs/>
          <w:iCs/>
          <w:szCs w:val="28"/>
        </w:rPr>
        <w:t xml:space="preserve">über dem bundesweiten Durchschnitt der für die Untersuchung befragten Verbraucher mit einem Haushaltsnettoeinkommen von </w:t>
      </w:r>
      <w:r w:rsidR="00C635BA">
        <w:rPr>
          <w:rFonts w:cs="Arial"/>
          <w:bCs/>
          <w:iCs/>
          <w:szCs w:val="28"/>
        </w:rPr>
        <w:t>3.230 Euro.</w:t>
      </w:r>
      <w:r w:rsidR="00C037EF">
        <w:rPr>
          <w:rFonts w:cs="Arial"/>
          <w:bCs/>
          <w:iCs/>
          <w:szCs w:val="28"/>
        </w:rPr>
        <w:t xml:space="preserve"> „Finanzierungen von Konsumgütern werden </w:t>
      </w:r>
      <w:r w:rsidR="007A62F8">
        <w:rPr>
          <w:rFonts w:cs="Arial"/>
          <w:bCs/>
          <w:iCs/>
          <w:szCs w:val="28"/>
        </w:rPr>
        <w:t xml:space="preserve">von Verbrauchern aus sämtlichen </w:t>
      </w:r>
      <w:r w:rsidR="00C037EF">
        <w:rPr>
          <w:rFonts w:cs="Arial"/>
          <w:bCs/>
          <w:iCs/>
          <w:szCs w:val="28"/>
        </w:rPr>
        <w:t>Einkommensklassen genutzt“, so Loa.</w:t>
      </w:r>
    </w:p>
    <w:p w14:paraId="45A75B78" w14:textId="77777777" w:rsidR="0010544A" w:rsidRDefault="0010544A" w:rsidP="0010544A">
      <w:pPr>
        <w:pStyle w:val="Grundtext"/>
        <w:spacing w:after="360" w:line="240" w:lineRule="exact"/>
        <w:rPr>
          <w:sz w:val="18"/>
          <w:szCs w:val="18"/>
        </w:rPr>
      </w:pPr>
      <w:r>
        <w:rPr>
          <w:b/>
          <w:sz w:val="18"/>
          <w:szCs w:val="18"/>
        </w:rPr>
        <w:t xml:space="preserve">Der Bankenfachverband (BFACH) </w:t>
      </w:r>
      <w:r>
        <w:rPr>
          <w:sz w:val="18"/>
          <w:szCs w:val="18"/>
        </w:rPr>
        <w:t xml:space="preserve">vertritt die Interessen der Kreditbanken in Deutschland. Seine Mitglieder sind die Experten für die Finanzierung von Konsum- und Investitionsgütern wie Kraftfahrzeugen aller Art. Die Kreditbanken haben </w:t>
      </w:r>
      <w:r w:rsidR="004F4F0B">
        <w:rPr>
          <w:sz w:val="18"/>
          <w:szCs w:val="18"/>
        </w:rPr>
        <w:t>200</w:t>
      </w:r>
      <w:r>
        <w:rPr>
          <w:sz w:val="18"/>
          <w:szCs w:val="18"/>
        </w:rPr>
        <w:t xml:space="preserve"> Milliarden Euro an Verbraucher und Unternehmen ausgeliehen und fördern damit Wirtschaft und Konjunktur.</w:t>
      </w:r>
    </w:p>
    <w:p w14:paraId="406CF43E" w14:textId="2EDF3913" w:rsidR="0010544A" w:rsidRPr="00A1796A" w:rsidRDefault="0010544A" w:rsidP="0010544A">
      <w:pPr>
        <w:pStyle w:val="Grundtext"/>
        <w:spacing w:after="360" w:line="240" w:lineRule="exact"/>
        <w:rPr>
          <w:rStyle w:val="Hyperlink"/>
          <w:b/>
          <w:color w:val="auto"/>
          <w:sz w:val="16"/>
          <w:szCs w:val="16"/>
          <w:u w:val="none"/>
        </w:rPr>
      </w:pPr>
      <w:r>
        <w:rPr>
          <w:b/>
          <w:sz w:val="18"/>
          <w:szCs w:val="18"/>
        </w:rPr>
        <w:lastRenderedPageBreak/>
        <w:t xml:space="preserve">Die Marktstudie zur Konsum- und Kfz-Finanzierung </w:t>
      </w:r>
      <w:r>
        <w:rPr>
          <w:sz w:val="18"/>
          <w:szCs w:val="18"/>
        </w:rPr>
        <w:t xml:space="preserve">führt der BFACH seit 2008 im Jahresrhythmus durch. Dazu befragt das Marktforschungsunternehmen Ipsos im </w:t>
      </w:r>
      <w:r w:rsidR="00E76AB3">
        <w:rPr>
          <w:sz w:val="18"/>
          <w:szCs w:val="18"/>
        </w:rPr>
        <w:t>Haushaltspanel</w:t>
      </w:r>
      <w:r>
        <w:rPr>
          <w:sz w:val="18"/>
          <w:szCs w:val="18"/>
        </w:rPr>
        <w:t xml:space="preserve"> der GfK rund 1.700 Verbraucherhaushalte nach ihren Finanzierungsgewohnheiten sowie -einstellungen und -absichten.</w:t>
      </w:r>
      <w:r>
        <w:rPr>
          <w:b/>
          <w:sz w:val="18"/>
          <w:szCs w:val="18"/>
        </w:rPr>
        <w:t xml:space="preserve"> </w:t>
      </w:r>
      <w:r w:rsidR="0095047F" w:rsidRPr="0095047F">
        <w:rPr>
          <w:sz w:val="18"/>
          <w:szCs w:val="18"/>
        </w:rPr>
        <w:t xml:space="preserve">Der </w:t>
      </w:r>
      <w:r w:rsidR="0095047F">
        <w:rPr>
          <w:sz w:val="18"/>
          <w:szCs w:val="18"/>
        </w:rPr>
        <w:t>BFACH</w:t>
      </w:r>
      <w:r w:rsidR="0095047F" w:rsidRPr="0095047F">
        <w:rPr>
          <w:sz w:val="18"/>
          <w:szCs w:val="18"/>
        </w:rPr>
        <w:t xml:space="preserve"> veröffentlicht die Studienergebnisse </w:t>
      </w:r>
      <w:r w:rsidR="0095047F">
        <w:rPr>
          <w:sz w:val="18"/>
          <w:szCs w:val="18"/>
        </w:rPr>
        <w:t xml:space="preserve">in </w:t>
      </w:r>
      <w:r w:rsidR="000230AE">
        <w:rPr>
          <w:sz w:val="18"/>
          <w:szCs w:val="18"/>
        </w:rPr>
        <w:t xml:space="preserve">mehreren </w:t>
      </w:r>
      <w:r w:rsidR="0095047F">
        <w:rPr>
          <w:sz w:val="18"/>
          <w:szCs w:val="18"/>
        </w:rPr>
        <w:t>themenbezogenen Schwerpunktauszügen.</w:t>
      </w:r>
      <w:r>
        <w:rPr>
          <w:b/>
          <w:sz w:val="18"/>
          <w:szCs w:val="18"/>
        </w:rPr>
        <w:br/>
      </w:r>
      <w:bookmarkStart w:id="0" w:name="_GoBack"/>
      <w:bookmarkEnd w:id="0"/>
      <w:r>
        <w:rPr>
          <w:sz w:val="16"/>
          <w:szCs w:val="16"/>
        </w:rPr>
        <w:br/>
      </w:r>
      <w:r>
        <w:rPr>
          <w:b/>
          <w:sz w:val="16"/>
          <w:szCs w:val="16"/>
        </w:rPr>
        <w:t>Links:</w:t>
      </w:r>
      <w:r>
        <w:rPr>
          <w:sz w:val="16"/>
          <w:szCs w:val="16"/>
        </w:rPr>
        <w:t xml:space="preserve"> </w:t>
      </w:r>
      <w:hyperlink r:id="rId7" w:history="1">
        <w:r w:rsidRPr="0035246A">
          <w:rPr>
            <w:rStyle w:val="Hyperlink"/>
            <w:color w:val="004E9E" w:themeColor="accent1"/>
            <w:sz w:val="16"/>
            <w:szCs w:val="16"/>
          </w:rPr>
          <w:t>Marktstudie Konsum</w:t>
        </w:r>
        <w:r w:rsidR="00524369" w:rsidRPr="0035246A">
          <w:rPr>
            <w:rStyle w:val="Hyperlink"/>
            <w:color w:val="004E9E" w:themeColor="accent1"/>
            <w:sz w:val="16"/>
            <w:szCs w:val="16"/>
          </w:rPr>
          <w:t>f</w:t>
        </w:r>
        <w:r w:rsidRPr="0035246A">
          <w:rPr>
            <w:rStyle w:val="Hyperlink"/>
            <w:color w:val="004E9E" w:themeColor="accent1"/>
            <w:sz w:val="16"/>
            <w:szCs w:val="16"/>
          </w:rPr>
          <w:t>inanzierung 202</w:t>
        </w:r>
        <w:r w:rsidR="004F4F0B" w:rsidRPr="0035246A">
          <w:rPr>
            <w:rStyle w:val="Hyperlink"/>
            <w:color w:val="004E9E" w:themeColor="accent1"/>
            <w:sz w:val="16"/>
            <w:szCs w:val="16"/>
          </w:rPr>
          <w:t>4</w:t>
        </w:r>
        <w:r w:rsidR="005B512D" w:rsidRPr="0035246A">
          <w:rPr>
            <w:rStyle w:val="Hyperlink"/>
            <w:color w:val="004E9E" w:themeColor="accent1"/>
            <w:sz w:val="16"/>
            <w:szCs w:val="16"/>
          </w:rPr>
          <w:t xml:space="preserve"> </w:t>
        </w:r>
        <w:r w:rsidR="0095047F" w:rsidRPr="0035246A">
          <w:rPr>
            <w:rStyle w:val="Hyperlink"/>
            <w:color w:val="004E9E" w:themeColor="accent1"/>
            <w:sz w:val="16"/>
            <w:szCs w:val="16"/>
          </w:rPr>
          <w:t xml:space="preserve">– Fokus </w:t>
        </w:r>
        <w:r w:rsidR="005B512D" w:rsidRPr="0035246A">
          <w:rPr>
            <w:rStyle w:val="Hyperlink"/>
            <w:color w:val="004E9E" w:themeColor="accent1"/>
            <w:sz w:val="16"/>
            <w:szCs w:val="16"/>
          </w:rPr>
          <w:t>„Verbraucherverhalten und Nutzung“</w:t>
        </w:r>
        <w:r w:rsidRPr="0035246A">
          <w:rPr>
            <w:rStyle w:val="Hyperlink"/>
            <w:color w:val="004E9E" w:themeColor="accent1"/>
            <w:sz w:val="16"/>
            <w:szCs w:val="16"/>
          </w:rPr>
          <w:t>,</w:t>
        </w:r>
      </w:hyperlink>
      <w:r w:rsidRPr="0035246A">
        <w:rPr>
          <w:color w:val="004E9E" w:themeColor="accent1"/>
          <w:sz w:val="16"/>
          <w:szCs w:val="16"/>
        </w:rPr>
        <w:t xml:space="preserve"> </w:t>
      </w:r>
      <w:r w:rsidR="005B512D">
        <w:rPr>
          <w:sz w:val="16"/>
          <w:szCs w:val="16"/>
        </w:rPr>
        <w:br/>
      </w:r>
      <w:hyperlink r:id="rId8" w:history="1">
        <w:r w:rsidRPr="0035246A">
          <w:rPr>
            <w:rStyle w:val="Hyperlink"/>
            <w:color w:val="004E9E" w:themeColor="accent1"/>
            <w:sz w:val="16"/>
            <w:szCs w:val="16"/>
          </w:rPr>
          <w:t>Infografik „Wer nutzt Ratenkredite?“</w:t>
        </w:r>
      </w:hyperlink>
      <w:r>
        <w:rPr>
          <w:sz w:val="16"/>
          <w:szCs w:val="16"/>
        </w:rPr>
        <w:br/>
      </w:r>
      <w:r>
        <w:rPr>
          <w:b/>
          <w:sz w:val="16"/>
          <w:szCs w:val="16"/>
        </w:rPr>
        <w:t>Textfassung</w:t>
      </w:r>
      <w:r>
        <w:rPr>
          <w:sz w:val="16"/>
          <w:szCs w:val="16"/>
        </w:rPr>
        <w:t xml:space="preserve">: www.bfach.de / Presse / </w:t>
      </w:r>
      <w:r w:rsidR="00C9098B">
        <w:rPr>
          <w:sz w:val="16"/>
          <w:szCs w:val="16"/>
        </w:rPr>
        <w:t>13</w:t>
      </w:r>
      <w:r>
        <w:rPr>
          <w:sz w:val="16"/>
          <w:szCs w:val="16"/>
        </w:rPr>
        <w:t>.1</w:t>
      </w:r>
      <w:r w:rsidR="004F4F0B">
        <w:rPr>
          <w:sz w:val="16"/>
          <w:szCs w:val="16"/>
        </w:rPr>
        <w:t>1</w:t>
      </w:r>
      <w:r>
        <w:rPr>
          <w:sz w:val="16"/>
          <w:szCs w:val="16"/>
        </w:rPr>
        <w:t>.2</w:t>
      </w:r>
      <w:r w:rsidR="004F4F0B">
        <w:rPr>
          <w:sz w:val="16"/>
          <w:szCs w:val="16"/>
        </w:rPr>
        <w:t>4</w:t>
      </w:r>
      <w:r>
        <w:rPr>
          <w:sz w:val="16"/>
          <w:szCs w:val="16"/>
        </w:rPr>
        <w:br/>
      </w:r>
      <w:r>
        <w:rPr>
          <w:b/>
          <w:sz w:val="16"/>
          <w:szCs w:val="16"/>
        </w:rPr>
        <w:t xml:space="preserve">Kontakt: </w:t>
      </w:r>
      <w:r>
        <w:rPr>
          <w:sz w:val="16"/>
          <w:szCs w:val="16"/>
        </w:rPr>
        <w:t xml:space="preserve">Bankenfachverband, Stephan Moll, Leiter Markt und PR, Tel. 030 2462596-14, </w:t>
      </w:r>
      <w:hyperlink r:id="rId9" w:history="1">
        <w:r w:rsidRPr="0010544A">
          <w:rPr>
            <w:rStyle w:val="Hyperlink"/>
            <w:color w:val="004E9E" w:themeColor="accent1"/>
            <w:sz w:val="16"/>
            <w:szCs w:val="16"/>
          </w:rPr>
          <w:t>stephan.moll@bfach.de</w:t>
        </w:r>
      </w:hyperlink>
    </w:p>
    <w:p w14:paraId="2EE2CCB6" w14:textId="77777777" w:rsidR="00EA793A" w:rsidRPr="00A1796A" w:rsidRDefault="00A1796A" w:rsidP="0010544A">
      <w:pPr>
        <w:pStyle w:val="Grundtext"/>
        <w:spacing w:after="360" w:line="240" w:lineRule="exact"/>
        <w:rPr>
          <w:b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5E27848D" wp14:editId="2D14F92E">
            <wp:simplePos x="0" y="0"/>
            <wp:positionH relativeFrom="column">
              <wp:posOffset>-144780</wp:posOffset>
            </wp:positionH>
            <wp:positionV relativeFrom="paragraph">
              <wp:posOffset>312332</wp:posOffset>
            </wp:positionV>
            <wp:extent cx="5615940" cy="5615940"/>
            <wp:effectExtent l="0" t="0" r="381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1029_Infografik_Wer nutzt Ratenkredite_2024_BFAC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796A">
        <w:rPr>
          <w:b/>
          <w:szCs w:val="16"/>
        </w:rPr>
        <w:t>Infografik</w:t>
      </w:r>
    </w:p>
    <w:p w14:paraId="4DD421F5" w14:textId="77777777" w:rsidR="00B65C47" w:rsidRPr="0010544A" w:rsidRDefault="00B65C47" w:rsidP="0010544A"/>
    <w:sectPr w:rsidR="00B65C47" w:rsidRPr="001054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3402" w:right="1361" w:bottom="1701" w:left="1701" w:header="249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FE21F" w14:textId="77777777" w:rsidR="00A4786D" w:rsidRDefault="00A4786D">
      <w:r>
        <w:separator/>
      </w:r>
    </w:p>
  </w:endnote>
  <w:endnote w:type="continuationSeparator" w:id="0">
    <w:p w14:paraId="2AACD2CA" w14:textId="77777777" w:rsidR="00A4786D" w:rsidRDefault="00A4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20B0603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9AA67" w14:textId="77777777" w:rsidR="00433374" w:rsidRDefault="0043337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D046D" w14:textId="77777777" w:rsidR="001825A2" w:rsidRDefault="001825A2">
    <w:pPr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69F685" w14:textId="77777777" w:rsidR="00881815" w:rsidRDefault="00881815">
    <w:pPr>
      <w:pStyle w:val="Fu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82EB412" wp14:editId="12BEEAB0">
          <wp:simplePos x="0" y="0"/>
          <wp:positionH relativeFrom="column">
            <wp:posOffset>-1108710</wp:posOffset>
          </wp:positionH>
          <wp:positionV relativeFrom="paragraph">
            <wp:posOffset>-21590</wp:posOffset>
          </wp:positionV>
          <wp:extent cx="7606800" cy="637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r eine 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800" cy="63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CB5A8" w14:textId="77777777" w:rsidR="00A4786D" w:rsidRDefault="00A4786D">
      <w:r>
        <w:separator/>
      </w:r>
    </w:p>
  </w:footnote>
  <w:footnote w:type="continuationSeparator" w:id="0">
    <w:p w14:paraId="5777CC44" w14:textId="77777777" w:rsidR="00A4786D" w:rsidRDefault="00A4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2DC7C" w14:textId="77777777" w:rsidR="00433374" w:rsidRDefault="0043337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EA50D" w14:textId="77777777" w:rsidR="001825A2" w:rsidRDefault="001B6762">
    <w:r>
      <w:rPr>
        <w:noProof/>
        <w:sz w:val="20"/>
      </w:rPr>
      <w:drawing>
        <wp:anchor distT="0" distB="0" distL="114300" distR="114300" simplePos="0" relativeHeight="251658752" behindDoc="0" locked="1" layoutInCell="1" allowOverlap="1" wp14:anchorId="12B798A2" wp14:editId="28673B0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900" cy="1424940"/>
          <wp:effectExtent l="0" t="0" r="0" b="3810"/>
          <wp:wrapNone/>
          <wp:docPr id="12" name="Bild 12" descr="briefboge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iefbogen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697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2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7CB28" w14:textId="77777777" w:rsidR="001825A2" w:rsidRDefault="00433374">
    <w:r>
      <w:rPr>
        <w:noProof/>
        <w:sz w:val="20"/>
      </w:rPr>
      <w:drawing>
        <wp:anchor distT="0" distB="0" distL="114300" distR="114300" simplePos="0" relativeHeight="251661824" behindDoc="0" locked="0" layoutInCell="1" allowOverlap="1" wp14:anchorId="1B501A31" wp14:editId="6B098870">
          <wp:simplePos x="0" y="0"/>
          <wp:positionH relativeFrom="column">
            <wp:posOffset>3491230</wp:posOffset>
          </wp:positionH>
          <wp:positionV relativeFrom="paragraph">
            <wp:posOffset>-1137920</wp:posOffset>
          </wp:positionV>
          <wp:extent cx="2642141" cy="1057275"/>
          <wp:effectExtent l="0" t="0" r="635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31124_BFACH_75_CMYK_DRUC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141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762">
      <w:rPr>
        <w:noProof/>
        <w:sz w:val="20"/>
      </w:rPr>
      <w:drawing>
        <wp:anchor distT="0" distB="0" distL="114300" distR="114300" simplePos="0" relativeHeight="251656704" behindDoc="0" locked="1" layoutInCell="1" allowOverlap="1" wp14:anchorId="67C42B31" wp14:editId="6BB9F667">
          <wp:simplePos x="0" y="0"/>
          <wp:positionH relativeFrom="page">
            <wp:posOffset>-5080</wp:posOffset>
          </wp:positionH>
          <wp:positionV relativeFrom="page">
            <wp:posOffset>-9525</wp:posOffset>
          </wp:positionV>
          <wp:extent cx="7581900" cy="1972945"/>
          <wp:effectExtent l="0" t="0" r="0" b="8255"/>
          <wp:wrapNone/>
          <wp:docPr id="13" name="Bild 13" descr="Presse-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resse-Inf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619"/>
                  <a:stretch/>
                </pic:blipFill>
                <pic:spPr bwMode="auto">
                  <a:xfrm>
                    <a:off x="0" y="0"/>
                    <a:ext cx="7581900" cy="19729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D95ABC"/>
    <w:multiLevelType w:val="hybridMultilevel"/>
    <w:tmpl w:val="5A32B7CE"/>
    <w:lvl w:ilvl="0" w:tplc="8FA08AF4">
      <w:start w:val="1"/>
      <w:numFmt w:val="bullet"/>
      <w:lvlText w:val="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99999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D7E2C"/>
    <w:multiLevelType w:val="hybridMultilevel"/>
    <w:tmpl w:val="2174B45E"/>
    <w:lvl w:ilvl="0" w:tplc="F5242172">
      <w:start w:val="1"/>
      <w:numFmt w:val="bullet"/>
      <w:pStyle w:val="AufzhlungMitPunk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F2F8A"/>
    <w:multiLevelType w:val="hybridMultilevel"/>
    <w:tmpl w:val="DA66277E"/>
    <w:lvl w:ilvl="0" w:tplc="D7A6AC04">
      <w:start w:val="1"/>
      <w:numFmt w:val="bullet"/>
      <w:lvlText w:val=""/>
      <w:lvlJc w:val="left"/>
      <w:pPr>
        <w:tabs>
          <w:tab w:val="num" w:pos="1636"/>
        </w:tabs>
        <w:ind w:left="1503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6D"/>
    <w:rsid w:val="00003F65"/>
    <w:rsid w:val="000230AE"/>
    <w:rsid w:val="000478B9"/>
    <w:rsid w:val="0007149B"/>
    <w:rsid w:val="000714E5"/>
    <w:rsid w:val="0009102C"/>
    <w:rsid w:val="000D4B9C"/>
    <w:rsid w:val="0010544A"/>
    <w:rsid w:val="0011024C"/>
    <w:rsid w:val="00114227"/>
    <w:rsid w:val="00146E9B"/>
    <w:rsid w:val="0016197B"/>
    <w:rsid w:val="001825A2"/>
    <w:rsid w:val="001A10C2"/>
    <w:rsid w:val="001A309B"/>
    <w:rsid w:val="001B6762"/>
    <w:rsid w:val="001D7533"/>
    <w:rsid w:val="001F41FF"/>
    <w:rsid w:val="00227C83"/>
    <w:rsid w:val="00265401"/>
    <w:rsid w:val="00272BDC"/>
    <w:rsid w:val="00272D13"/>
    <w:rsid w:val="00277A3B"/>
    <w:rsid w:val="002943C1"/>
    <w:rsid w:val="002E3FB1"/>
    <w:rsid w:val="00314A84"/>
    <w:rsid w:val="00317333"/>
    <w:rsid w:val="0035246A"/>
    <w:rsid w:val="00384802"/>
    <w:rsid w:val="00384BD3"/>
    <w:rsid w:val="003932BC"/>
    <w:rsid w:val="003A1675"/>
    <w:rsid w:val="003A2780"/>
    <w:rsid w:val="003A551B"/>
    <w:rsid w:val="003C41AF"/>
    <w:rsid w:val="003E3A71"/>
    <w:rsid w:val="00405261"/>
    <w:rsid w:val="00423343"/>
    <w:rsid w:val="00433374"/>
    <w:rsid w:val="004354F4"/>
    <w:rsid w:val="00472BB4"/>
    <w:rsid w:val="004C07B7"/>
    <w:rsid w:val="004C4B7F"/>
    <w:rsid w:val="004E7159"/>
    <w:rsid w:val="004F4F0B"/>
    <w:rsid w:val="004F76EE"/>
    <w:rsid w:val="00524369"/>
    <w:rsid w:val="00525AC1"/>
    <w:rsid w:val="00587B6B"/>
    <w:rsid w:val="00592B23"/>
    <w:rsid w:val="00594916"/>
    <w:rsid w:val="005B512D"/>
    <w:rsid w:val="005C3F07"/>
    <w:rsid w:val="005D6375"/>
    <w:rsid w:val="005E5D59"/>
    <w:rsid w:val="00603C18"/>
    <w:rsid w:val="00607FD3"/>
    <w:rsid w:val="00626B53"/>
    <w:rsid w:val="00656644"/>
    <w:rsid w:val="006803FF"/>
    <w:rsid w:val="006C180D"/>
    <w:rsid w:val="006C6114"/>
    <w:rsid w:val="006D563A"/>
    <w:rsid w:val="007051A0"/>
    <w:rsid w:val="007138C9"/>
    <w:rsid w:val="0071716D"/>
    <w:rsid w:val="00730C26"/>
    <w:rsid w:val="007474DA"/>
    <w:rsid w:val="00771BD5"/>
    <w:rsid w:val="00787795"/>
    <w:rsid w:val="007A0847"/>
    <w:rsid w:val="007A35F1"/>
    <w:rsid w:val="007A62F8"/>
    <w:rsid w:val="007B6AA1"/>
    <w:rsid w:val="007C496F"/>
    <w:rsid w:val="007F2DDA"/>
    <w:rsid w:val="00813C28"/>
    <w:rsid w:val="00815B37"/>
    <w:rsid w:val="00820ADD"/>
    <w:rsid w:val="00826CEA"/>
    <w:rsid w:val="00830630"/>
    <w:rsid w:val="00843C04"/>
    <w:rsid w:val="00856D2C"/>
    <w:rsid w:val="0087158D"/>
    <w:rsid w:val="00881815"/>
    <w:rsid w:val="00884CBA"/>
    <w:rsid w:val="0089271B"/>
    <w:rsid w:val="008A15F3"/>
    <w:rsid w:val="008E71F6"/>
    <w:rsid w:val="008F670A"/>
    <w:rsid w:val="009079B4"/>
    <w:rsid w:val="009216AE"/>
    <w:rsid w:val="0095047F"/>
    <w:rsid w:val="009717E5"/>
    <w:rsid w:val="009730FD"/>
    <w:rsid w:val="009A47F0"/>
    <w:rsid w:val="009D113D"/>
    <w:rsid w:val="009F2FC5"/>
    <w:rsid w:val="009F6CD4"/>
    <w:rsid w:val="00A040E4"/>
    <w:rsid w:val="00A10B11"/>
    <w:rsid w:val="00A1796A"/>
    <w:rsid w:val="00A4786D"/>
    <w:rsid w:val="00A47F5D"/>
    <w:rsid w:val="00A62A4C"/>
    <w:rsid w:val="00AA3B8A"/>
    <w:rsid w:val="00AA5A54"/>
    <w:rsid w:val="00AD072E"/>
    <w:rsid w:val="00AE27F3"/>
    <w:rsid w:val="00AE3BCB"/>
    <w:rsid w:val="00B0389B"/>
    <w:rsid w:val="00B317BD"/>
    <w:rsid w:val="00B4212A"/>
    <w:rsid w:val="00B65C47"/>
    <w:rsid w:val="00B96E8F"/>
    <w:rsid w:val="00BF7408"/>
    <w:rsid w:val="00C037EF"/>
    <w:rsid w:val="00C14C65"/>
    <w:rsid w:val="00C30700"/>
    <w:rsid w:val="00C31A1A"/>
    <w:rsid w:val="00C55615"/>
    <w:rsid w:val="00C635BA"/>
    <w:rsid w:val="00C7619E"/>
    <w:rsid w:val="00C9098B"/>
    <w:rsid w:val="00CE6E1F"/>
    <w:rsid w:val="00CF20D9"/>
    <w:rsid w:val="00CF23A3"/>
    <w:rsid w:val="00D171C9"/>
    <w:rsid w:val="00D17725"/>
    <w:rsid w:val="00D4399D"/>
    <w:rsid w:val="00D55FC3"/>
    <w:rsid w:val="00D62070"/>
    <w:rsid w:val="00D71B3E"/>
    <w:rsid w:val="00D80504"/>
    <w:rsid w:val="00D808A1"/>
    <w:rsid w:val="00D860EF"/>
    <w:rsid w:val="00D875FC"/>
    <w:rsid w:val="00DC3BF0"/>
    <w:rsid w:val="00DC5744"/>
    <w:rsid w:val="00DF1006"/>
    <w:rsid w:val="00E04FD9"/>
    <w:rsid w:val="00E27A10"/>
    <w:rsid w:val="00E36BFA"/>
    <w:rsid w:val="00E76AB3"/>
    <w:rsid w:val="00E8391B"/>
    <w:rsid w:val="00E90A74"/>
    <w:rsid w:val="00EA793A"/>
    <w:rsid w:val="00EB2F09"/>
    <w:rsid w:val="00EB615F"/>
    <w:rsid w:val="00EC41EA"/>
    <w:rsid w:val="00ED0A11"/>
    <w:rsid w:val="00EF14CC"/>
    <w:rsid w:val="00EF6AB3"/>
    <w:rsid w:val="00F34975"/>
    <w:rsid w:val="00F3533E"/>
    <w:rsid w:val="00F44792"/>
    <w:rsid w:val="00F45595"/>
    <w:rsid w:val="00F466CC"/>
    <w:rsid w:val="00F5641A"/>
    <w:rsid w:val="00F57569"/>
    <w:rsid w:val="00F71441"/>
    <w:rsid w:val="00F77C49"/>
    <w:rsid w:val="00F8701A"/>
    <w:rsid w:val="00FA1DFC"/>
    <w:rsid w:val="00FA279B"/>
    <w:rsid w:val="00FB1FEF"/>
    <w:rsid w:val="00FD1218"/>
    <w:rsid w:val="00FF056B"/>
    <w:rsid w:val="00FF3037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05AE7659"/>
  <w15:docId w15:val="{206955AB-7032-4A74-BA84-424F641BB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pPr>
      <w:tabs>
        <w:tab w:val="left" w:pos="1239"/>
        <w:tab w:val="left" w:pos="3686"/>
        <w:tab w:val="right" w:pos="8845"/>
      </w:tabs>
      <w:spacing w:line="360" w:lineRule="exact"/>
    </w:pPr>
    <w:rPr>
      <w:rFonts w:ascii="Univers" w:hAnsi="Univers"/>
      <w:sz w:val="22"/>
      <w:szCs w:val="24"/>
    </w:rPr>
  </w:style>
  <w:style w:type="paragraph" w:styleId="berschrift1">
    <w:name w:val="heading 1"/>
    <w:basedOn w:val="Standard"/>
    <w:next w:val="Grundtext"/>
    <w:link w:val="berschrift1Zchn"/>
    <w:qFormat/>
    <w:pPr>
      <w:keepNext/>
      <w:spacing w:after="360"/>
      <w:outlineLvl w:val="0"/>
    </w:pPr>
    <w:rPr>
      <w:rFonts w:cs="Arial"/>
      <w:b/>
      <w:bCs/>
      <w:kern w:val="32"/>
      <w:sz w:val="26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cs="Arial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undtext">
    <w:name w:val="Grundtext"/>
    <w:basedOn w:val="Standard"/>
    <w:link w:val="GrundtextZchn"/>
    <w:pPr>
      <w:tabs>
        <w:tab w:val="clear" w:pos="1239"/>
        <w:tab w:val="clear" w:pos="3686"/>
        <w:tab w:val="clear" w:pos="8845"/>
      </w:tabs>
      <w:spacing w:after="280"/>
    </w:pPr>
  </w:style>
  <w:style w:type="paragraph" w:styleId="Datum">
    <w:name w:val="Date"/>
    <w:basedOn w:val="Standard"/>
    <w:next w:val="Betreff"/>
    <w:pPr>
      <w:spacing w:after="280"/>
    </w:pPr>
  </w:style>
  <w:style w:type="paragraph" w:customStyle="1" w:styleId="Betreff">
    <w:name w:val="Betreff"/>
    <w:basedOn w:val="Standard"/>
    <w:pPr>
      <w:spacing w:after="280"/>
    </w:pPr>
    <w:rPr>
      <w:b/>
    </w:rPr>
  </w:style>
  <w:style w:type="paragraph" w:customStyle="1" w:styleId="Adressen">
    <w:name w:val="Adressen"/>
    <w:basedOn w:val="Standard"/>
  </w:style>
  <w:style w:type="paragraph" w:customStyle="1" w:styleId="AufzhlungMitPunkt">
    <w:name w:val="AufzählungMitPunkt"/>
    <w:basedOn w:val="Grundtext"/>
    <w:pPr>
      <w:numPr>
        <w:numId w:val="2"/>
      </w:numPr>
      <w:tabs>
        <w:tab w:val="num" w:pos="357"/>
      </w:tabs>
      <w:spacing w:after="0" w:line="264" w:lineRule="auto"/>
      <w:ind w:left="357" w:hanging="357"/>
    </w:pPr>
  </w:style>
  <w:style w:type="paragraph" w:customStyle="1" w:styleId="EingercktOhnePunkt">
    <w:name w:val="EingerücktOhnePunkt"/>
    <w:basedOn w:val="Grundtext"/>
    <w:pPr>
      <w:spacing w:after="0" w:line="264" w:lineRule="auto"/>
      <w:ind w:left="714"/>
    </w:pPr>
  </w:style>
  <w:style w:type="table" w:styleId="Tabellenraster">
    <w:name w:val="Table Grid"/>
    <w:basedOn w:val="NormaleTabelle"/>
    <w:rsid w:val="004354F4"/>
    <w:pPr>
      <w:tabs>
        <w:tab w:val="left" w:pos="1239"/>
        <w:tab w:val="left" w:pos="3686"/>
        <w:tab w:val="right" w:pos="8845"/>
      </w:tabs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undtextZchn">
    <w:name w:val="Grundtext Zchn"/>
    <w:basedOn w:val="Absatz-Standardschriftart"/>
    <w:link w:val="Grundtext"/>
    <w:rsid w:val="004354F4"/>
    <w:rPr>
      <w:rFonts w:ascii="Univers" w:hAnsi="Univers"/>
      <w:sz w:val="22"/>
      <w:szCs w:val="24"/>
      <w:lang w:val="de-DE" w:eastAsia="de-DE" w:bidi="ar-SA"/>
    </w:rPr>
  </w:style>
  <w:style w:type="paragraph" w:styleId="StandardWeb">
    <w:name w:val="Normal (Web)"/>
    <w:basedOn w:val="Standard"/>
    <w:rsid w:val="0016197B"/>
    <w:pPr>
      <w:tabs>
        <w:tab w:val="clear" w:pos="1239"/>
        <w:tab w:val="clear" w:pos="3686"/>
        <w:tab w:val="clear" w:pos="8845"/>
      </w:tabs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</w:rPr>
  </w:style>
  <w:style w:type="character" w:styleId="Hyperlink">
    <w:name w:val="Hyperlink"/>
    <w:basedOn w:val="Absatz-Standardschriftart"/>
    <w:rsid w:val="00D860EF"/>
    <w:rPr>
      <w:color w:val="0000FF"/>
      <w:u w:val="single"/>
    </w:rPr>
  </w:style>
  <w:style w:type="paragraph" w:styleId="Kopfzeile">
    <w:name w:val="header"/>
    <w:basedOn w:val="Standard"/>
    <w:link w:val="Kopf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D171C9"/>
    <w:rPr>
      <w:rFonts w:ascii="Univers" w:hAnsi="Univers"/>
      <w:sz w:val="22"/>
      <w:szCs w:val="24"/>
    </w:rPr>
  </w:style>
  <w:style w:type="paragraph" w:styleId="Fuzeile">
    <w:name w:val="footer"/>
    <w:basedOn w:val="Standard"/>
    <w:link w:val="FuzeileZchn"/>
    <w:rsid w:val="00D171C9"/>
    <w:pPr>
      <w:tabs>
        <w:tab w:val="clear" w:pos="1239"/>
        <w:tab w:val="clear" w:pos="3686"/>
        <w:tab w:val="clear" w:pos="8845"/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D171C9"/>
    <w:rPr>
      <w:rFonts w:ascii="Univers" w:hAnsi="Univers"/>
      <w:sz w:val="22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03C18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rsid w:val="004333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33374"/>
    <w:rPr>
      <w:rFonts w:ascii="Tahoma" w:hAnsi="Tahoma" w:cs="Tahoma"/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2BDC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rsid w:val="0010544A"/>
    <w:rPr>
      <w:rFonts w:ascii="Univers" w:hAnsi="Univers" w:cs="Arial"/>
      <w:b/>
      <w:bCs/>
      <w:kern w:val="32"/>
      <w:sz w:val="26"/>
      <w:szCs w:val="32"/>
    </w:rPr>
  </w:style>
  <w:style w:type="character" w:styleId="Kommentarzeichen">
    <w:name w:val="annotation reference"/>
    <w:basedOn w:val="Absatz-Standardschriftart"/>
    <w:semiHidden/>
    <w:unhideWhenUsed/>
    <w:rsid w:val="008A15F3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A15F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A15F3"/>
    <w:rPr>
      <w:rFonts w:ascii="Univers" w:hAnsi="Univer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A15F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A15F3"/>
    <w:rPr>
      <w:rFonts w:ascii="Univers" w:hAnsi="Univers"/>
      <w:b/>
      <w:bCs/>
    </w:rPr>
  </w:style>
  <w:style w:type="paragraph" w:styleId="berarbeitung">
    <w:name w:val="Revision"/>
    <w:hidden/>
    <w:uiPriority w:val="99"/>
    <w:semiHidden/>
    <w:rsid w:val="00D17725"/>
    <w:rPr>
      <w:rFonts w:ascii="Univers" w:hAnsi="Univers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l.bfach.de/media/image/7421.Infografik_Wer_nutzt_Ratenkredite_2024_BFACH.jp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sl.bfach.de/media/file/59861.Markstudie_Konsumfinanzierung_2024_Verbraucherverhalten_und_Nutzung_BFACH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stephan.moll@bfach.de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ubuncic\AppData\Roaming\Microsoft\Templates\BFACH-PI_75_23-MM-TT_Titel_Entwurf%20Mo_mod.dotx" TargetMode="External"/></Relationships>
</file>

<file path=word/theme/theme1.xml><?xml version="1.0" encoding="utf-8"?>
<a:theme xmlns:a="http://schemas.openxmlformats.org/drawingml/2006/main" name="Larissa">
  <a:themeElements>
    <a:clrScheme name="BFACH-Palet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4E9E"/>
      </a:accent1>
      <a:accent2>
        <a:srgbClr val="AB0059"/>
      </a:accent2>
      <a:accent3>
        <a:srgbClr val="C0C0C0"/>
      </a:accent3>
      <a:accent4>
        <a:srgbClr val="999999"/>
      </a:accent4>
      <a:accent5>
        <a:srgbClr val="808080"/>
      </a:accent5>
      <a:accent6>
        <a:srgbClr val="333333"/>
      </a:accent6>
      <a:hlink>
        <a:srgbClr val="0000FF"/>
      </a:hlink>
      <a:folHlink>
        <a:srgbClr val="800080"/>
      </a:folHlink>
    </a:clrScheme>
    <a:fontScheme name="BFACH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BFACH-PI_75_23-MM-TT_Titel_Entwurf Mo_mod.dotx</Template>
  <TotalTime>0</TotalTime>
  <Pages>2</Pages>
  <Words>327</Words>
  <Characters>2624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Adresse1</vt:lpstr>
    </vt:vector>
  </TitlesOfParts>
  <Company/>
  <LinksUpToDate>false</LinksUpToDate>
  <CharactersWithSpaces>2946</CharactersWithSpaces>
  <SharedDoc>false</SharedDoc>
  <HLinks>
    <vt:vector size="6" baseType="variant">
      <vt:variant>
        <vt:i4>8192013</vt:i4>
      </vt:variant>
      <vt:variant>
        <vt:i4>0</vt:i4>
      </vt:variant>
      <vt:variant>
        <vt:i4>0</vt:i4>
      </vt:variant>
      <vt:variant>
        <vt:i4>5</vt:i4>
      </vt:variant>
      <vt:variant>
        <vt:lpwstr>mailto:stephan.moll@bfach.de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Adresse1</dc:title>
  <dc:creator>Technik</dc:creator>
  <cp:lastModifiedBy>Nermana Ljubuncic</cp:lastModifiedBy>
  <cp:revision>5</cp:revision>
  <cp:lastPrinted>2024-03-19T13:27:00Z</cp:lastPrinted>
  <dcterms:created xsi:type="dcterms:W3CDTF">2024-11-08T12:50:00Z</dcterms:created>
  <dcterms:modified xsi:type="dcterms:W3CDTF">2024-11-12T12:43:00Z</dcterms:modified>
</cp:coreProperties>
</file>