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5FC" w:rsidRDefault="009A55FC" w:rsidP="009A55FC">
      <w:pPr>
        <w:pStyle w:val="Grundtext"/>
        <w:suppressAutoHyphens/>
        <w:spacing w:after="360"/>
        <w:rPr>
          <w:rFonts w:cs="Arial"/>
          <w:b/>
          <w:bCs/>
          <w:kern w:val="32"/>
          <w:sz w:val="26"/>
          <w:szCs w:val="32"/>
        </w:rPr>
      </w:pPr>
      <w:r w:rsidRPr="009118A4">
        <w:rPr>
          <w:rFonts w:cs="Arial"/>
          <w:b/>
          <w:bCs/>
          <w:kern w:val="32"/>
          <w:sz w:val="26"/>
          <w:szCs w:val="32"/>
        </w:rPr>
        <w:t>EU-Verbraucherkreditrichtlinie: Bankenfachverband fordert Eins-zu-eins-Umsetzung und Stärkung digitaler Prozesse</w:t>
      </w:r>
    </w:p>
    <w:p w:rsidR="009A55FC" w:rsidRDefault="009A55FC" w:rsidP="009A55FC">
      <w:pPr>
        <w:pStyle w:val="Grundtext"/>
        <w:suppressAutoHyphens/>
        <w:spacing w:after="360"/>
      </w:pPr>
      <w:r>
        <w:t>Berlin</w:t>
      </w:r>
      <w:r w:rsidRPr="009118A4">
        <w:t xml:space="preserve">, </w:t>
      </w:r>
      <w:r w:rsidRPr="009A55FC">
        <w:t>06.</w:t>
      </w:r>
      <w:r w:rsidRPr="009118A4">
        <w:t xml:space="preserve"> </w:t>
      </w:r>
      <w:r>
        <w:t>August</w:t>
      </w:r>
      <w:r w:rsidRPr="009118A4">
        <w:t xml:space="preserve"> </w:t>
      </w:r>
      <w:r>
        <w:t>2025</w:t>
      </w:r>
      <w:r w:rsidRPr="009118A4">
        <w:t>. Der Bankenfachverband begrüßt den vom Bundesministerium der Justiz und für Verbraucherschutz vorgelegten Referentenentwurf zur Umsetzung der EU-Verbraucherkreditrichtlinie</w:t>
      </w:r>
      <w:r>
        <w:t>, spricht sich zugleich aber</w:t>
      </w:r>
      <w:r w:rsidRPr="009118A4">
        <w:t xml:space="preserve"> klar für eine Eins-zu-eins-Umsetzung der Richtlinie in deutsches Recht aus. Abweichende nationale Sonderregelungen würden die Zielsetzung der Richtlinie, nämlich die Vereinheitlichung des europäischen Kreditmarkts, unterlaufen und zu zusätzlicher Komplexität führen.</w:t>
      </w:r>
    </w:p>
    <w:p w:rsidR="009A55FC" w:rsidRPr="009118A4" w:rsidRDefault="009A55FC" w:rsidP="009A55FC">
      <w:pPr>
        <w:pStyle w:val="Grundtext"/>
        <w:suppressAutoHyphens/>
        <w:spacing w:after="360"/>
      </w:pPr>
      <w:r w:rsidRPr="009118A4">
        <w:t>Die geplante Abschaffung des Schriftformerfordernisses für Allgemein-Verbraucherdarlehen zugunsten einer digitalfreundlichen Textform ist aus Sicht des Verbandes ein zentraler Schritt zur Förderung eines modernen, verbrauchernahen Kreditmarkts.</w:t>
      </w:r>
      <w:r>
        <w:t xml:space="preserve"> </w:t>
      </w:r>
      <w:r w:rsidRPr="009118A4">
        <w:t xml:space="preserve">„Verbraucher können heute nahezu jedes Konsumgut – vom Auto über Möbel bis zur Waschmaschine – online kaufen, Versicherungen digital abschließen und Wertpapiere per App handeln, </w:t>
      </w:r>
      <w:r>
        <w:t xml:space="preserve">alles </w:t>
      </w:r>
      <w:r w:rsidRPr="009118A4">
        <w:t xml:space="preserve">ohne </w:t>
      </w:r>
      <w:r>
        <w:t xml:space="preserve">eine </w:t>
      </w:r>
      <w:r w:rsidRPr="009118A4">
        <w:t xml:space="preserve">eigenhändige Unterschrift“, erklärt Jens Loa, Geschäftsführer des Bankenfachverbandes. „Dass ausgerechnet </w:t>
      </w:r>
      <w:r>
        <w:t xml:space="preserve">für </w:t>
      </w:r>
      <w:r w:rsidRPr="009118A4">
        <w:t>de</w:t>
      </w:r>
      <w:r>
        <w:t>n</w:t>
      </w:r>
      <w:r w:rsidRPr="009118A4">
        <w:t xml:space="preserve"> Abschluss eines Verbraucherkredit</w:t>
      </w:r>
      <w:r>
        <w:t>e</w:t>
      </w:r>
      <w:r w:rsidRPr="009118A4">
        <w:t xml:space="preserve">s </w:t>
      </w:r>
      <w:r>
        <w:t>noch immer das Schriftformerfordernis gilt</w:t>
      </w:r>
      <w:r w:rsidRPr="009118A4">
        <w:t xml:space="preserve">, ist </w:t>
      </w:r>
      <w:r>
        <w:t>anachronistisch</w:t>
      </w:r>
      <w:r w:rsidRPr="009118A4">
        <w:t xml:space="preserve">. </w:t>
      </w:r>
      <w:r>
        <w:t xml:space="preserve">Denn gerade im Verbraucherkreditrecht sind seit langem weitere Instrumente etabliert, die dem Verbraucher einen deutlich wirksameren Übereilungsschutz bieten. </w:t>
      </w:r>
      <w:r w:rsidRPr="009118A4">
        <w:t xml:space="preserve">Die geplante Umstellung auf die Textform </w:t>
      </w:r>
      <w:r>
        <w:t xml:space="preserve">wird digitale </w:t>
      </w:r>
      <w:r w:rsidRPr="009118A4">
        <w:t>Kredit</w:t>
      </w:r>
      <w:r>
        <w:t>prozesse weiter erleichtern</w:t>
      </w:r>
      <w:r w:rsidRPr="009118A4">
        <w:t>.“</w:t>
      </w:r>
    </w:p>
    <w:p w:rsidR="009A55FC" w:rsidRPr="009118A4" w:rsidRDefault="009A55FC" w:rsidP="009A55FC">
      <w:pPr>
        <w:pStyle w:val="Grundtext"/>
        <w:suppressAutoHyphens/>
        <w:spacing w:after="360"/>
      </w:pPr>
      <w:r>
        <w:t>Zur Förderung durchgehender digitalisierter Prozesse greift die Einführung der digitalfreundlicheren Textform allerdings zu kurz. „U</w:t>
      </w:r>
      <w:r w:rsidRPr="009118A4">
        <w:t xml:space="preserve">m </w:t>
      </w:r>
      <w:r>
        <w:t xml:space="preserve">wirklich </w:t>
      </w:r>
      <w:r w:rsidRPr="009118A4">
        <w:t xml:space="preserve">vollständig medienbruchfreie </w:t>
      </w:r>
      <w:r>
        <w:t>digitale Kundenannahme- und Geschäftsp</w:t>
      </w:r>
      <w:r w:rsidRPr="009118A4">
        <w:t>rozesse beim Kreditabschluss zu ermöglichen</w:t>
      </w:r>
      <w:r>
        <w:t>, ist</w:t>
      </w:r>
      <w:r w:rsidRPr="009118A4">
        <w:t xml:space="preserve"> eine gesetzliche Aufwertung digitaler Identifizierungsverfahren</w:t>
      </w:r>
      <w:r>
        <w:t xml:space="preserve"> unumgänglich“</w:t>
      </w:r>
      <w:r w:rsidRPr="009118A4">
        <w:t>, so Loa weiter.</w:t>
      </w:r>
    </w:p>
    <w:p w:rsidR="009A55FC" w:rsidRPr="009118A4" w:rsidRDefault="009A55FC" w:rsidP="009A55FC">
      <w:pPr>
        <w:pStyle w:val="Grundtext"/>
        <w:suppressAutoHyphens/>
        <w:spacing w:after="360"/>
      </w:pPr>
      <w:r w:rsidRPr="009118A4">
        <w:t xml:space="preserve">Ein weiterer wichtiger Aspekt ist die im Entwurf vorgesehene Befristung des Widerrufsrechts auf maximal zwölf Monate und 14 Tage nach Vertragsschluss. Diese </w:t>
      </w:r>
      <w:r w:rsidRPr="009118A4">
        <w:lastRenderedPageBreak/>
        <w:t xml:space="preserve">Regelung schafft mehr Rechts- und Vertragssicherheit und bringt das Widerrufsrecht bei Verbraucherdarlehen in Einklang mit anderen Verbraucherverträgen. „Der Zweck des Widerrufsrechts – ein Übereilungsschutz des Verbrauchers – ist nach über einem Jahr </w:t>
      </w:r>
      <w:r>
        <w:t xml:space="preserve">mehr als </w:t>
      </w:r>
      <w:r w:rsidRPr="009118A4">
        <w:t>erfüllt“, betont Loa.</w:t>
      </w:r>
    </w:p>
    <w:p w:rsidR="009A55FC" w:rsidRPr="009118A4" w:rsidRDefault="009A55FC" w:rsidP="009A55FC">
      <w:pPr>
        <w:pStyle w:val="Grundtext"/>
        <w:suppressAutoHyphens/>
        <w:spacing w:after="360"/>
      </w:pPr>
      <w:r w:rsidRPr="009118A4">
        <w:t>Die Umsetzung der Richtlinie fällt in eine Zeit umfassender Transformationsprozesse im Finanzsektor. Ein moderner, digital ausgerichteter Rechtsrahmen ist daher nicht nur regulatorisch erforderlich, sondern wirtschaftlich geboten. Die neue Verbraucherkreditrichtlinie kann dabei ein entscheidender Impulsgeber sein – für einen digitalen, rechtssicheren und verbraucherfreundlichen Kreditmarkt.</w:t>
      </w:r>
    </w:p>
    <w:p w:rsidR="009A55FC" w:rsidRPr="009118A4" w:rsidRDefault="009A55FC" w:rsidP="009A55FC">
      <w:pPr>
        <w:pStyle w:val="Grundtext"/>
        <w:spacing w:after="360" w:line="240" w:lineRule="exact"/>
        <w:rPr>
          <w:sz w:val="18"/>
          <w:szCs w:val="18"/>
        </w:rPr>
      </w:pPr>
      <w:r w:rsidRPr="003A1675">
        <w:rPr>
          <w:b/>
          <w:sz w:val="18"/>
          <w:szCs w:val="18"/>
        </w:rPr>
        <w:t xml:space="preserve">Der Bankenfachverband (BFACH) </w:t>
      </w:r>
      <w:r w:rsidRPr="003A1675">
        <w:rPr>
          <w:sz w:val="18"/>
          <w:szCs w:val="18"/>
        </w:rPr>
        <w:t xml:space="preserve">vertritt die Interessen der Kreditbanken in Deutschland. Seine Mitglieder sind die Experten für die Finanzierung von Konsum- und Investitionsgütern wie Kraftfahrzeugen aller Art. Die Kreditbanken haben mehr als </w:t>
      </w:r>
      <w:r>
        <w:rPr>
          <w:sz w:val="18"/>
          <w:szCs w:val="18"/>
        </w:rPr>
        <w:t>200</w:t>
      </w:r>
      <w:r w:rsidRPr="003A1675">
        <w:rPr>
          <w:sz w:val="18"/>
          <w:szCs w:val="18"/>
        </w:rPr>
        <w:t xml:space="preserve"> Milliarden Euro an Verbraucher und Unternehmen ausgeliehen und fördern damit Wirtschaft und Konjunktur.</w:t>
      </w:r>
      <w:r>
        <w:rPr>
          <w:sz w:val="18"/>
          <w:szCs w:val="18"/>
        </w:rPr>
        <w:br/>
      </w:r>
      <w:r>
        <w:rPr>
          <w:b/>
          <w:sz w:val="18"/>
          <w:szCs w:val="18"/>
        </w:rPr>
        <w:br/>
      </w:r>
      <w:r w:rsidR="005209CA">
        <w:rPr>
          <w:b/>
          <w:sz w:val="16"/>
          <w:szCs w:val="16"/>
        </w:rPr>
        <w:t>Webseite</w:t>
      </w:r>
      <w:r w:rsidRPr="005209CA">
        <w:rPr>
          <w:b/>
          <w:sz w:val="16"/>
          <w:szCs w:val="16"/>
        </w:rPr>
        <w:t>:</w:t>
      </w:r>
      <w:r w:rsidRPr="00F71441">
        <w:rPr>
          <w:sz w:val="16"/>
          <w:szCs w:val="16"/>
        </w:rPr>
        <w:t xml:space="preserve"> </w:t>
      </w:r>
      <w:hyperlink r:id="rId7" w:history="1">
        <w:proofErr w:type="spellStart"/>
        <w:r w:rsidRPr="005209CA">
          <w:rPr>
            <w:rStyle w:val="Hyperlink"/>
            <w:sz w:val="16"/>
            <w:szCs w:val="16"/>
          </w:rPr>
          <w:t>www.bfach.de</w:t>
        </w:r>
        <w:proofErr w:type="spellEnd"/>
        <w:r w:rsidRPr="005209CA">
          <w:rPr>
            <w:rStyle w:val="Hyperlink"/>
            <w:sz w:val="16"/>
            <w:szCs w:val="16"/>
          </w:rPr>
          <w:t xml:space="preserve"> / Presse / 0</w:t>
        </w:r>
        <w:bookmarkStart w:id="0" w:name="_GoBack"/>
        <w:bookmarkEnd w:id="0"/>
        <w:r w:rsidRPr="005209CA">
          <w:rPr>
            <w:rStyle w:val="Hyperlink"/>
            <w:sz w:val="16"/>
            <w:szCs w:val="16"/>
          </w:rPr>
          <w:t>6</w:t>
        </w:r>
        <w:r w:rsidRPr="005209CA">
          <w:rPr>
            <w:rStyle w:val="Hyperlink"/>
            <w:sz w:val="16"/>
            <w:szCs w:val="16"/>
          </w:rPr>
          <w:t>.08.25</w:t>
        </w:r>
      </w:hyperlink>
      <w:r w:rsidRPr="00F71441">
        <w:rPr>
          <w:sz w:val="16"/>
          <w:szCs w:val="16"/>
        </w:rPr>
        <w:br/>
      </w:r>
      <w:r w:rsidRPr="00F71441">
        <w:rPr>
          <w:b/>
          <w:sz w:val="16"/>
          <w:szCs w:val="16"/>
        </w:rPr>
        <w:t xml:space="preserve">Kontakt: </w:t>
      </w:r>
      <w:r w:rsidRPr="00F71441">
        <w:rPr>
          <w:sz w:val="16"/>
          <w:szCs w:val="16"/>
        </w:rPr>
        <w:t xml:space="preserve">Bankenfachverband, Stephan Moll, Leiter Markt und PR, Tel. 030 2462596-14, </w:t>
      </w:r>
      <w:hyperlink r:id="rId8" w:history="1">
        <w:proofErr w:type="spellStart"/>
        <w:r w:rsidRPr="00F71441">
          <w:rPr>
            <w:rStyle w:val="Hyperlink"/>
            <w:sz w:val="16"/>
            <w:szCs w:val="16"/>
          </w:rPr>
          <w:t>stephan.moll@bfach.de</w:t>
        </w:r>
        <w:proofErr w:type="spellEnd"/>
      </w:hyperlink>
    </w:p>
    <w:sectPr w:rsidR="009A55FC" w:rsidRPr="009118A4">
      <w:headerReference w:type="default" r:id="rId9"/>
      <w:footerReference w:type="default" r:id="rId10"/>
      <w:headerReference w:type="first" r:id="rId11"/>
      <w:footerReference w:type="first" r:id="rId12"/>
      <w:pgSz w:w="11906" w:h="16838" w:code="9"/>
      <w:pgMar w:top="3402" w:right="1361" w:bottom="1701" w:left="1701" w:header="249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7B97" w:rsidRDefault="00FC7B97">
      <w:r>
        <w:separator/>
      </w:r>
    </w:p>
  </w:endnote>
  <w:endnote w:type="continuationSeparator" w:id="0">
    <w:p w:rsidR="00FC7B97" w:rsidRDefault="00FC7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panose1 w:val="020B0603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5A2" w:rsidRDefault="001825A2">
    <w:pPr>
      <w:jc w:val="right"/>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815" w:rsidRDefault="00F84DBF">
    <w:pPr>
      <w:pStyle w:val="Fuzeile"/>
    </w:pPr>
    <w:r>
      <w:rPr>
        <w:noProof/>
        <w:sz w:val="20"/>
      </w:rPr>
      <w:drawing>
        <wp:anchor distT="0" distB="0" distL="114300" distR="114300" simplePos="0" relativeHeight="251660800" behindDoc="1" locked="0" layoutInCell="1" allowOverlap="1" wp14:anchorId="1B8A3FDE" wp14:editId="21C0F7E6">
          <wp:simplePos x="0" y="0"/>
          <wp:positionH relativeFrom="page">
            <wp:posOffset>0</wp:posOffset>
          </wp:positionH>
          <wp:positionV relativeFrom="page">
            <wp:posOffset>3810</wp:posOffset>
          </wp:positionV>
          <wp:extent cx="7560000" cy="10684800"/>
          <wp:effectExtent l="0" t="0" r="3175"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7B97" w:rsidRDefault="00FC7B97">
      <w:r>
        <w:separator/>
      </w:r>
    </w:p>
  </w:footnote>
  <w:footnote w:type="continuationSeparator" w:id="0">
    <w:p w:rsidR="00FC7B97" w:rsidRDefault="00FC7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5A2" w:rsidRDefault="001B6762">
    <w:r>
      <w:rPr>
        <w:noProof/>
        <w:sz w:val="20"/>
      </w:rPr>
      <w:drawing>
        <wp:anchor distT="0" distB="0" distL="114300" distR="114300" simplePos="0" relativeHeight="251658752" behindDoc="0" locked="1" layoutInCell="1" allowOverlap="1" wp14:anchorId="32F01FC3" wp14:editId="40FF3A2E">
          <wp:simplePos x="0" y="0"/>
          <wp:positionH relativeFrom="page">
            <wp:posOffset>0</wp:posOffset>
          </wp:positionH>
          <wp:positionV relativeFrom="page">
            <wp:posOffset>0</wp:posOffset>
          </wp:positionV>
          <wp:extent cx="7581900" cy="1424940"/>
          <wp:effectExtent l="0" t="0" r="0" b="3810"/>
          <wp:wrapNone/>
          <wp:docPr id="12" name="Bild 12" descr="briefbo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iefbogen-2"/>
                  <pic:cNvPicPr>
                    <a:picLocks noChangeAspect="1" noChangeArrowheads="1"/>
                  </pic:cNvPicPr>
                </pic:nvPicPr>
                <pic:blipFill>
                  <a:blip r:embed="rId1">
                    <a:extLst>
                      <a:ext uri="{28A0092B-C50C-407E-A947-70E740481C1C}">
                        <a14:useLocalDpi xmlns:a14="http://schemas.microsoft.com/office/drawing/2010/main" val="0"/>
                      </a:ext>
                    </a:extLst>
                  </a:blip>
                  <a:srcRect b="86697"/>
                  <a:stretch>
                    <a:fillRect/>
                  </a:stretch>
                </pic:blipFill>
                <pic:spPr bwMode="auto">
                  <a:xfrm>
                    <a:off x="0" y="0"/>
                    <a:ext cx="758190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5A2" w:rsidRDefault="001B6762">
    <w:r>
      <w:rPr>
        <w:noProof/>
        <w:sz w:val="20"/>
      </w:rPr>
      <w:drawing>
        <wp:anchor distT="0" distB="0" distL="114300" distR="114300" simplePos="0" relativeHeight="251656704" behindDoc="0" locked="1" layoutInCell="1" allowOverlap="1" wp14:anchorId="2D3B070D" wp14:editId="4C8A5829">
          <wp:simplePos x="0" y="0"/>
          <wp:positionH relativeFrom="page">
            <wp:posOffset>0</wp:posOffset>
          </wp:positionH>
          <wp:positionV relativeFrom="page">
            <wp:posOffset>0</wp:posOffset>
          </wp:positionV>
          <wp:extent cx="7581900" cy="1972945"/>
          <wp:effectExtent l="0" t="0" r="0" b="8255"/>
          <wp:wrapNone/>
          <wp:docPr id="13" name="Bild 13" descr="Presse-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sse-Info"/>
                  <pic:cNvPicPr>
                    <a:picLocks noChangeAspect="1" noChangeArrowheads="1"/>
                  </pic:cNvPicPr>
                </pic:nvPicPr>
                <pic:blipFill rotWithShape="1">
                  <a:blip r:embed="rId1">
                    <a:extLst>
                      <a:ext uri="{28A0092B-C50C-407E-A947-70E740481C1C}">
                        <a14:useLocalDpi xmlns:a14="http://schemas.microsoft.com/office/drawing/2010/main" val="0"/>
                      </a:ext>
                    </a:extLst>
                  </a:blip>
                  <a:srcRect b="81619"/>
                  <a:stretch/>
                </pic:blipFill>
                <pic:spPr bwMode="auto">
                  <a:xfrm>
                    <a:off x="0" y="0"/>
                    <a:ext cx="7581900" cy="1972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95ABC"/>
    <w:multiLevelType w:val="hybridMultilevel"/>
    <w:tmpl w:val="5A32B7CE"/>
    <w:lvl w:ilvl="0" w:tplc="8FA08AF4">
      <w:start w:val="1"/>
      <w:numFmt w:val="bullet"/>
      <w:lvlText w:val=""/>
      <w:lvlJc w:val="left"/>
      <w:pPr>
        <w:tabs>
          <w:tab w:val="num" w:pos="360"/>
        </w:tabs>
        <w:ind w:left="360" w:hanging="360"/>
      </w:pPr>
      <w:rPr>
        <w:rFonts w:ascii="Symbol" w:hAnsi="Symbol" w:hint="default"/>
        <w:u w:color="99999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3D7E2C"/>
    <w:multiLevelType w:val="hybridMultilevel"/>
    <w:tmpl w:val="2174B45E"/>
    <w:lvl w:ilvl="0" w:tplc="F5242172">
      <w:start w:val="1"/>
      <w:numFmt w:val="bullet"/>
      <w:pStyle w:val="AufzhlungMitPunk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5AF2F8A"/>
    <w:multiLevelType w:val="hybridMultilevel"/>
    <w:tmpl w:val="DA66277E"/>
    <w:lvl w:ilvl="0" w:tplc="D7A6AC04">
      <w:start w:val="1"/>
      <w:numFmt w:val="bullet"/>
      <w:lvlText w:val=""/>
      <w:lvlJc w:val="left"/>
      <w:pPr>
        <w:tabs>
          <w:tab w:val="num" w:pos="1636"/>
        </w:tabs>
        <w:ind w:left="1503" w:hanging="227"/>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B97"/>
    <w:rsid w:val="0007149B"/>
    <w:rsid w:val="0009102C"/>
    <w:rsid w:val="000D4B9C"/>
    <w:rsid w:val="00114227"/>
    <w:rsid w:val="00144AC2"/>
    <w:rsid w:val="0016197B"/>
    <w:rsid w:val="001825A2"/>
    <w:rsid w:val="00186AA0"/>
    <w:rsid w:val="001A10C2"/>
    <w:rsid w:val="001B6762"/>
    <w:rsid w:val="001D7533"/>
    <w:rsid w:val="001F41FF"/>
    <w:rsid w:val="00272D13"/>
    <w:rsid w:val="00277A3B"/>
    <w:rsid w:val="002943C1"/>
    <w:rsid w:val="00314A84"/>
    <w:rsid w:val="00384BD3"/>
    <w:rsid w:val="003932BC"/>
    <w:rsid w:val="003A1675"/>
    <w:rsid w:val="003C41AF"/>
    <w:rsid w:val="003E3A71"/>
    <w:rsid w:val="00405261"/>
    <w:rsid w:val="00423343"/>
    <w:rsid w:val="004354F4"/>
    <w:rsid w:val="00472BB4"/>
    <w:rsid w:val="004F76EE"/>
    <w:rsid w:val="005209CA"/>
    <w:rsid w:val="00521E00"/>
    <w:rsid w:val="00525AC1"/>
    <w:rsid w:val="00587B6B"/>
    <w:rsid w:val="00594916"/>
    <w:rsid w:val="005E5D59"/>
    <w:rsid w:val="00603C18"/>
    <w:rsid w:val="00607FD3"/>
    <w:rsid w:val="006803FF"/>
    <w:rsid w:val="006C180D"/>
    <w:rsid w:val="006C6114"/>
    <w:rsid w:val="0071716D"/>
    <w:rsid w:val="007474DA"/>
    <w:rsid w:val="00771BD5"/>
    <w:rsid w:val="00787795"/>
    <w:rsid w:val="007A35F1"/>
    <w:rsid w:val="007B6AA1"/>
    <w:rsid w:val="007C496F"/>
    <w:rsid w:val="007E1A80"/>
    <w:rsid w:val="00815B37"/>
    <w:rsid w:val="00826CEA"/>
    <w:rsid w:val="00843C04"/>
    <w:rsid w:val="00856D2C"/>
    <w:rsid w:val="00881815"/>
    <w:rsid w:val="00884CBA"/>
    <w:rsid w:val="009216AE"/>
    <w:rsid w:val="00962C90"/>
    <w:rsid w:val="009758C1"/>
    <w:rsid w:val="009A47F0"/>
    <w:rsid w:val="009A55FC"/>
    <w:rsid w:val="00A040E4"/>
    <w:rsid w:val="00A10B11"/>
    <w:rsid w:val="00A47F5D"/>
    <w:rsid w:val="00A62A4C"/>
    <w:rsid w:val="00AA5A54"/>
    <w:rsid w:val="00AE27F3"/>
    <w:rsid w:val="00AE3BCB"/>
    <w:rsid w:val="00B96E8F"/>
    <w:rsid w:val="00BF7408"/>
    <w:rsid w:val="00C31A1A"/>
    <w:rsid w:val="00CE6E1F"/>
    <w:rsid w:val="00CF20D9"/>
    <w:rsid w:val="00CF23A3"/>
    <w:rsid w:val="00D171C9"/>
    <w:rsid w:val="00D55FC3"/>
    <w:rsid w:val="00D71B3E"/>
    <w:rsid w:val="00D80504"/>
    <w:rsid w:val="00D808A1"/>
    <w:rsid w:val="00D860EF"/>
    <w:rsid w:val="00DF1006"/>
    <w:rsid w:val="00E04FD9"/>
    <w:rsid w:val="00E36BFA"/>
    <w:rsid w:val="00EB2F09"/>
    <w:rsid w:val="00ED0A11"/>
    <w:rsid w:val="00F3533E"/>
    <w:rsid w:val="00F71441"/>
    <w:rsid w:val="00F77C49"/>
    <w:rsid w:val="00F84DBF"/>
    <w:rsid w:val="00F8701A"/>
    <w:rsid w:val="00FA279B"/>
    <w:rsid w:val="00FC7B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3455069"/>
  <w15:docId w15:val="{3B5BE7AB-3CDA-4E3D-BDEB-072C04370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tabs>
        <w:tab w:val="left" w:pos="1239"/>
        <w:tab w:val="left" w:pos="3686"/>
        <w:tab w:val="right" w:pos="8845"/>
      </w:tabs>
      <w:spacing w:line="360" w:lineRule="exact"/>
    </w:pPr>
    <w:rPr>
      <w:rFonts w:ascii="Univers" w:hAnsi="Univers"/>
      <w:sz w:val="22"/>
      <w:szCs w:val="24"/>
    </w:rPr>
  </w:style>
  <w:style w:type="paragraph" w:styleId="berschrift1">
    <w:name w:val="heading 1"/>
    <w:basedOn w:val="Standard"/>
    <w:next w:val="Grundtext"/>
    <w:qFormat/>
    <w:pPr>
      <w:keepNext/>
      <w:spacing w:after="360"/>
      <w:outlineLvl w:val="0"/>
    </w:pPr>
    <w:rPr>
      <w:rFonts w:cs="Arial"/>
      <w:b/>
      <w:bCs/>
      <w:kern w:val="32"/>
      <w:sz w:val="26"/>
      <w:szCs w:val="32"/>
    </w:rPr>
  </w:style>
  <w:style w:type="paragraph" w:styleId="berschrift2">
    <w:name w:val="heading 2"/>
    <w:basedOn w:val="Standard"/>
    <w:next w:val="Standard"/>
    <w:qFormat/>
    <w:pPr>
      <w:keepNext/>
      <w:outlineLvl w:val="1"/>
    </w:pPr>
    <w:rPr>
      <w:rFonts w:cs="Arial"/>
      <w:b/>
      <w:bCs/>
      <w:i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text">
    <w:name w:val="Grundtext"/>
    <w:basedOn w:val="Standard"/>
    <w:link w:val="GrundtextZchn"/>
    <w:pPr>
      <w:tabs>
        <w:tab w:val="clear" w:pos="1239"/>
        <w:tab w:val="clear" w:pos="3686"/>
        <w:tab w:val="clear" w:pos="8845"/>
      </w:tabs>
      <w:spacing w:after="280"/>
    </w:pPr>
  </w:style>
  <w:style w:type="paragraph" w:styleId="Datum">
    <w:name w:val="Date"/>
    <w:basedOn w:val="Standard"/>
    <w:next w:val="Betreff"/>
    <w:pPr>
      <w:spacing w:after="280"/>
    </w:pPr>
  </w:style>
  <w:style w:type="paragraph" w:customStyle="1" w:styleId="Betreff">
    <w:name w:val="Betreff"/>
    <w:basedOn w:val="Standard"/>
    <w:pPr>
      <w:spacing w:after="280"/>
    </w:pPr>
    <w:rPr>
      <w:b/>
    </w:rPr>
  </w:style>
  <w:style w:type="paragraph" w:customStyle="1" w:styleId="Adressen">
    <w:name w:val="Adressen"/>
    <w:basedOn w:val="Standard"/>
  </w:style>
  <w:style w:type="paragraph" w:customStyle="1" w:styleId="AufzhlungMitPunkt">
    <w:name w:val="AufzählungMitPunkt"/>
    <w:basedOn w:val="Grundtext"/>
    <w:pPr>
      <w:numPr>
        <w:numId w:val="2"/>
      </w:numPr>
      <w:tabs>
        <w:tab w:val="num" w:pos="357"/>
      </w:tabs>
      <w:spacing w:after="0" w:line="264" w:lineRule="auto"/>
      <w:ind w:left="357" w:hanging="357"/>
    </w:pPr>
  </w:style>
  <w:style w:type="paragraph" w:customStyle="1" w:styleId="EingercktOhnePunkt">
    <w:name w:val="EingerücktOhnePunkt"/>
    <w:basedOn w:val="Grundtext"/>
    <w:pPr>
      <w:spacing w:after="0" w:line="264" w:lineRule="auto"/>
      <w:ind w:left="714"/>
    </w:pPr>
  </w:style>
  <w:style w:type="table" w:styleId="Tabellenraster">
    <w:name w:val="Table Grid"/>
    <w:basedOn w:val="NormaleTabelle"/>
    <w:rsid w:val="004354F4"/>
    <w:pPr>
      <w:tabs>
        <w:tab w:val="left" w:pos="1239"/>
        <w:tab w:val="left" w:pos="3686"/>
        <w:tab w:val="right" w:pos="8845"/>
      </w:tabs>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undtextZchn">
    <w:name w:val="Grundtext Zchn"/>
    <w:basedOn w:val="Absatz-Standardschriftart"/>
    <w:link w:val="Grundtext"/>
    <w:rsid w:val="004354F4"/>
    <w:rPr>
      <w:rFonts w:ascii="Univers" w:hAnsi="Univers"/>
      <w:sz w:val="22"/>
      <w:szCs w:val="24"/>
      <w:lang w:val="de-DE" w:eastAsia="de-DE" w:bidi="ar-SA"/>
    </w:rPr>
  </w:style>
  <w:style w:type="paragraph" w:styleId="StandardWeb">
    <w:name w:val="Normal (Web)"/>
    <w:basedOn w:val="Standard"/>
    <w:rsid w:val="0016197B"/>
    <w:pPr>
      <w:tabs>
        <w:tab w:val="clear" w:pos="1239"/>
        <w:tab w:val="clear" w:pos="3686"/>
        <w:tab w:val="clear" w:pos="8845"/>
      </w:tabs>
      <w:spacing w:before="100" w:beforeAutospacing="1" w:after="100" w:afterAutospacing="1" w:line="240" w:lineRule="auto"/>
    </w:pPr>
    <w:rPr>
      <w:rFonts w:ascii="Arial Unicode MS" w:eastAsia="Arial Unicode MS" w:hAnsi="Arial Unicode MS" w:cs="Arial Unicode MS"/>
      <w:sz w:val="24"/>
    </w:rPr>
  </w:style>
  <w:style w:type="character" w:styleId="Hyperlink">
    <w:name w:val="Hyperlink"/>
    <w:basedOn w:val="Absatz-Standardschriftart"/>
    <w:rsid w:val="00D860EF"/>
    <w:rPr>
      <w:color w:val="0000FF"/>
      <w:u w:val="single"/>
    </w:rPr>
  </w:style>
  <w:style w:type="paragraph" w:styleId="Kopfzeile">
    <w:name w:val="header"/>
    <w:basedOn w:val="Standard"/>
    <w:link w:val="KopfzeileZchn"/>
    <w:rsid w:val="00D171C9"/>
    <w:pPr>
      <w:tabs>
        <w:tab w:val="clear" w:pos="1239"/>
        <w:tab w:val="clear" w:pos="3686"/>
        <w:tab w:val="clear" w:pos="8845"/>
        <w:tab w:val="center" w:pos="4536"/>
        <w:tab w:val="right" w:pos="9072"/>
      </w:tabs>
      <w:spacing w:line="240" w:lineRule="auto"/>
    </w:pPr>
  </w:style>
  <w:style w:type="character" w:customStyle="1" w:styleId="KopfzeileZchn">
    <w:name w:val="Kopfzeile Zchn"/>
    <w:basedOn w:val="Absatz-Standardschriftart"/>
    <w:link w:val="Kopfzeile"/>
    <w:rsid w:val="00D171C9"/>
    <w:rPr>
      <w:rFonts w:ascii="Univers" w:hAnsi="Univers"/>
      <w:sz w:val="22"/>
      <w:szCs w:val="24"/>
    </w:rPr>
  </w:style>
  <w:style w:type="paragraph" w:styleId="Fuzeile">
    <w:name w:val="footer"/>
    <w:basedOn w:val="Standard"/>
    <w:link w:val="FuzeileZchn"/>
    <w:rsid w:val="00D171C9"/>
    <w:pPr>
      <w:tabs>
        <w:tab w:val="clear" w:pos="1239"/>
        <w:tab w:val="clear" w:pos="3686"/>
        <w:tab w:val="clear" w:pos="8845"/>
        <w:tab w:val="center" w:pos="4536"/>
        <w:tab w:val="right" w:pos="9072"/>
      </w:tabs>
      <w:spacing w:line="240" w:lineRule="auto"/>
    </w:pPr>
  </w:style>
  <w:style w:type="character" w:customStyle="1" w:styleId="FuzeileZchn">
    <w:name w:val="Fußzeile Zchn"/>
    <w:basedOn w:val="Absatz-Standardschriftart"/>
    <w:link w:val="Fuzeile"/>
    <w:rsid w:val="00D171C9"/>
    <w:rPr>
      <w:rFonts w:ascii="Univers" w:hAnsi="Univers"/>
      <w:sz w:val="22"/>
      <w:szCs w:val="24"/>
    </w:rPr>
  </w:style>
  <w:style w:type="character" w:styleId="NichtaufgelsteErwhnung">
    <w:name w:val="Unresolved Mention"/>
    <w:basedOn w:val="Absatz-Standardschriftart"/>
    <w:uiPriority w:val="99"/>
    <w:semiHidden/>
    <w:unhideWhenUsed/>
    <w:rsid w:val="00603C18"/>
    <w:rPr>
      <w:color w:val="605E5C"/>
      <w:shd w:val="clear" w:color="auto" w:fill="E1DFDD"/>
    </w:rPr>
  </w:style>
  <w:style w:type="character" w:styleId="Kommentarzeichen">
    <w:name w:val="annotation reference"/>
    <w:basedOn w:val="Absatz-Standardschriftart"/>
    <w:semiHidden/>
    <w:unhideWhenUsed/>
    <w:rsid w:val="009A55FC"/>
    <w:rPr>
      <w:sz w:val="16"/>
      <w:szCs w:val="16"/>
    </w:rPr>
  </w:style>
  <w:style w:type="paragraph" w:styleId="Kommentartext">
    <w:name w:val="annotation text"/>
    <w:basedOn w:val="Standard"/>
    <w:link w:val="KommentartextZchn"/>
    <w:semiHidden/>
    <w:unhideWhenUsed/>
    <w:rsid w:val="009A55FC"/>
    <w:pPr>
      <w:spacing w:line="240" w:lineRule="auto"/>
    </w:pPr>
    <w:rPr>
      <w:sz w:val="20"/>
      <w:szCs w:val="20"/>
    </w:rPr>
  </w:style>
  <w:style w:type="character" w:customStyle="1" w:styleId="KommentartextZchn">
    <w:name w:val="Kommentartext Zchn"/>
    <w:basedOn w:val="Absatz-Standardschriftart"/>
    <w:link w:val="Kommentartext"/>
    <w:semiHidden/>
    <w:rsid w:val="009A55FC"/>
    <w:rPr>
      <w:rFonts w:ascii="Univers" w:hAnsi="Univers"/>
    </w:rPr>
  </w:style>
  <w:style w:type="paragraph" w:styleId="Sprechblasentext">
    <w:name w:val="Balloon Text"/>
    <w:basedOn w:val="Standard"/>
    <w:link w:val="SprechblasentextZchn"/>
    <w:rsid w:val="009A55FC"/>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rsid w:val="009A55FC"/>
    <w:rPr>
      <w:rFonts w:ascii="Segoe UI" w:hAnsi="Segoe UI" w:cs="Segoe UI"/>
      <w:sz w:val="18"/>
      <w:szCs w:val="18"/>
    </w:rPr>
  </w:style>
  <w:style w:type="character" w:styleId="BesuchterLink">
    <w:name w:val="FollowedHyperlink"/>
    <w:basedOn w:val="Absatz-Standardschriftart"/>
    <w:semiHidden/>
    <w:unhideWhenUsed/>
    <w:rsid w:val="009758C1"/>
    <w:rPr>
      <w:color w:val="AB005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ephan.moll@bfach.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sl.bfach.de/bankenfachverband.php/cat/6/aid/11451/title/Bankenfachverband_fordert_Eins-zu-eins-Umsetzung_und_Staerkung_digitaler_Prozess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l\AppData\Roaming\Microsoft\Templates\BFACH-PI_23-MM-TT_Titel_Entwurf%20Mo_mod.dotx" TargetMode="External"/></Relationships>
</file>

<file path=word/theme/theme1.xml><?xml version="1.0" encoding="utf-8"?>
<a:theme xmlns:a="http://schemas.openxmlformats.org/drawingml/2006/main" name="Larissa">
  <a:themeElements>
    <a:clrScheme name="BFACH">
      <a:dk1>
        <a:srgbClr val="000000"/>
      </a:dk1>
      <a:lt1>
        <a:srgbClr val="FFFFFF"/>
      </a:lt1>
      <a:dk2>
        <a:srgbClr val="FFFFFF"/>
      </a:dk2>
      <a:lt2>
        <a:srgbClr val="000000"/>
      </a:lt2>
      <a:accent1>
        <a:srgbClr val="000000"/>
      </a:accent1>
      <a:accent2>
        <a:srgbClr val="004E9E"/>
      </a:accent2>
      <a:accent3>
        <a:srgbClr val="AB0059"/>
      </a:accent3>
      <a:accent4>
        <a:srgbClr val="808080"/>
      </a:accent4>
      <a:accent5>
        <a:srgbClr val="FF0000"/>
      </a:accent5>
      <a:accent6>
        <a:srgbClr val="0000FF"/>
      </a:accent6>
      <a:hlink>
        <a:srgbClr val="004E9E"/>
      </a:hlink>
      <a:folHlink>
        <a:srgbClr val="AB0059"/>
      </a:folHlink>
    </a:clrScheme>
    <a:fontScheme name="BFACH">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BFACH-PI_23-MM-TT_Titel_Entwurf Mo_mod.dotx</Template>
  <TotalTime>0</TotalTime>
  <Pages>2</Pages>
  <Words>363</Words>
  <Characters>3041</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Adresse1</vt:lpstr>
    </vt:vector>
  </TitlesOfParts>
  <Company/>
  <LinksUpToDate>false</LinksUpToDate>
  <CharactersWithSpaces>3398</CharactersWithSpaces>
  <SharedDoc>false</SharedDoc>
  <HLinks>
    <vt:vector size="6" baseType="variant">
      <vt:variant>
        <vt:i4>8192013</vt:i4>
      </vt:variant>
      <vt:variant>
        <vt:i4>0</vt:i4>
      </vt:variant>
      <vt:variant>
        <vt:i4>0</vt:i4>
      </vt:variant>
      <vt:variant>
        <vt:i4>5</vt:i4>
      </vt:variant>
      <vt:variant>
        <vt:lpwstr>mailto:stephan.moll@bfach.de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Adresse1</dc:title>
  <dc:creator>Technik</dc:creator>
  <cp:lastModifiedBy>Nermana Ljubuncic</cp:lastModifiedBy>
  <cp:revision>6</cp:revision>
  <cp:lastPrinted>2025-08-06T07:08:00Z</cp:lastPrinted>
  <dcterms:created xsi:type="dcterms:W3CDTF">2025-08-04T11:00:00Z</dcterms:created>
  <dcterms:modified xsi:type="dcterms:W3CDTF">2025-08-06T07:37:00Z</dcterms:modified>
</cp:coreProperties>
</file>